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7" w:rsidRDefault="008A3507" w:rsidP="0091463C">
      <w:pPr>
        <w:rPr>
          <w:rStyle w:val="Siln"/>
          <w:sz w:val="20"/>
          <w:szCs w:val="20"/>
        </w:rPr>
      </w:pPr>
      <w:bookmarkStart w:id="0" w:name="_GoBack"/>
      <w:bookmarkEnd w:id="0"/>
      <w:r w:rsidRPr="00555AA2">
        <w:rPr>
          <w:rStyle w:val="Siln"/>
          <w:sz w:val="20"/>
          <w:szCs w:val="20"/>
        </w:rPr>
        <w:t xml:space="preserve">Zpracování a ochrana osobních údajů </w:t>
      </w:r>
      <w:r>
        <w:rPr>
          <w:rStyle w:val="Siln"/>
          <w:sz w:val="20"/>
          <w:szCs w:val="20"/>
        </w:rPr>
        <w:t>klientů</w:t>
      </w:r>
      <w:r w:rsidRPr="00555AA2">
        <w:rPr>
          <w:rStyle w:val="Siln"/>
          <w:sz w:val="20"/>
          <w:szCs w:val="20"/>
        </w:rPr>
        <w:t xml:space="preserve"> v Domově pro seniory Lukov, příspěvkové organizaci</w:t>
      </w:r>
      <w:r>
        <w:rPr>
          <w:rStyle w:val="Siln"/>
          <w:sz w:val="20"/>
          <w:szCs w:val="20"/>
        </w:rPr>
        <w:t xml:space="preserve"> a dalších osob vstupujících do prostor Domova pro seniory Lukov, příspěvková organizace</w:t>
      </w:r>
    </w:p>
    <w:p w:rsidR="009E34BA" w:rsidRPr="00555AA2" w:rsidRDefault="009E34BA" w:rsidP="008A3507">
      <w:pPr>
        <w:pStyle w:val="Normlnweb"/>
        <w:spacing w:before="0" w:after="0"/>
        <w:jc w:val="both"/>
        <w:rPr>
          <w:rStyle w:val="Siln"/>
          <w:sz w:val="20"/>
          <w:szCs w:val="20"/>
        </w:rPr>
      </w:pPr>
    </w:p>
    <w:p w:rsidR="008A3507" w:rsidRPr="00555AA2"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555AA2">
        <w:rPr>
          <w:sz w:val="20"/>
          <w:szCs w:val="20"/>
        </w:rPr>
        <w:t>Domov pro seniory Lukov, příspěvková organizace (</w:t>
      </w:r>
      <w:r w:rsidRPr="008A3507">
        <w:rPr>
          <w:sz w:val="20"/>
          <w:szCs w:val="20"/>
        </w:rPr>
        <w:t xml:space="preserve">díle jen „Domov pro seniory Lukov“), je </w:t>
      </w:r>
      <w:r w:rsidRPr="008A3507">
        <w:rPr>
          <w:rStyle w:val="Siln"/>
          <w:b w:val="0"/>
          <w:sz w:val="20"/>
          <w:szCs w:val="20"/>
        </w:rPr>
        <w:t xml:space="preserve">správcem </w:t>
      </w:r>
      <w:r w:rsidRPr="008A3507">
        <w:rPr>
          <w:sz w:val="20"/>
          <w:szCs w:val="20"/>
        </w:rPr>
        <w:t>osobních údajů svých</w:t>
      </w:r>
      <w:r w:rsidR="00ED7B5D">
        <w:rPr>
          <w:sz w:val="20"/>
          <w:szCs w:val="20"/>
        </w:rPr>
        <w:t xml:space="preserve"> zaměstnanců a</w:t>
      </w:r>
      <w:r w:rsidRPr="008A3507">
        <w:rPr>
          <w:sz w:val="20"/>
          <w:szCs w:val="20"/>
        </w:rPr>
        <w:t xml:space="preserve"> klientů. Domov pro seniory Lukov zpracovává osobní údaje v souladu s nařízením Evropského parlamentu a </w:t>
      </w:r>
      <w:hyperlink r:id="rId6" w:tgtFrame="_blank" w:tooltip="Web Rady Evropské unie" w:history="1">
        <w:r w:rsidRPr="008A3507">
          <w:rPr>
            <w:rStyle w:val="Hypertextovodkaz"/>
            <w:color w:val="auto"/>
            <w:sz w:val="20"/>
            <w:szCs w:val="20"/>
          </w:rPr>
          <w:t>Rady (EU)</w:t>
        </w:r>
      </w:hyperlink>
      <w:r w:rsidRPr="008A3507">
        <w:rPr>
          <w:sz w:val="20"/>
          <w:szCs w:val="20"/>
        </w:rPr>
        <w:t xml:space="preserve"> č. 2016/679 o ochraně fyzických osob v souvislosti se zpracováním osobních údajů a o volném pohybu těchto údajů a o zrušení směrnice 95/46/ES (obecné nařízení o ochraně osobních údajů). Účelem zpracování osobních údajů je evidence klientů Domova pro seniory Lukov a administrace poskytovaných služeb. </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Domov pro seniory Lukov zpracovává základní a další osobní údaje výše uvedených subjektů údajů, statistické údaje, údaje služební, údaje účetní a právní. Údaje jsou zpracovávány z důvodu:</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numPr>
          <w:ilvl w:val="0"/>
          <w:numId w:val="2"/>
        </w:numPr>
        <w:spacing w:before="0" w:after="0"/>
        <w:ind w:left="0"/>
        <w:jc w:val="both"/>
        <w:rPr>
          <w:sz w:val="20"/>
          <w:szCs w:val="20"/>
        </w:rPr>
      </w:pPr>
      <w:r w:rsidRPr="008A3507">
        <w:rPr>
          <w:sz w:val="20"/>
          <w:szCs w:val="20"/>
        </w:rPr>
        <w:t>poskytování sociálních služeb klientům,</w:t>
      </w:r>
    </w:p>
    <w:p w:rsidR="008A3507" w:rsidRPr="008A3507" w:rsidRDefault="008A3507" w:rsidP="008A3507">
      <w:pPr>
        <w:pStyle w:val="Normlnweb"/>
        <w:numPr>
          <w:ilvl w:val="0"/>
          <w:numId w:val="2"/>
        </w:numPr>
        <w:spacing w:before="0" w:after="0"/>
        <w:ind w:left="0"/>
        <w:jc w:val="both"/>
        <w:rPr>
          <w:sz w:val="20"/>
          <w:szCs w:val="20"/>
        </w:rPr>
      </w:pPr>
      <w:r w:rsidRPr="008A3507">
        <w:rPr>
          <w:sz w:val="20"/>
          <w:szCs w:val="20"/>
        </w:rPr>
        <w:t>kontroly jakosti práce zaměstnanců Domova pro seniory Lukov,</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 xml:space="preserve">statistického hodnocení činnosti Domova pro seniory Lukov </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výběrového řízení na zaměstnance,</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pracovněprávní a mzdové agenda,</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evidence uchazečů o zaměstnání,</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žádosti o poskytnutí sociální služby,</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 xml:space="preserve">poskytování sociální služby, </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poskytování ošetřovatelské péče,</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 xml:space="preserve">projektů, žádostí, dotací, </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vedení účetnictví Domova pro seniory Lukov,</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 xml:space="preserve">ochrany majetku a osob, </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prezentace Domova pro seniory Lukov,</w:t>
      </w:r>
    </w:p>
    <w:p w:rsidR="008A3507" w:rsidRPr="008A3507" w:rsidRDefault="008A3507" w:rsidP="008A3507">
      <w:pPr>
        <w:pStyle w:val="Normlnweb"/>
        <w:numPr>
          <w:ilvl w:val="0"/>
          <w:numId w:val="2"/>
        </w:numPr>
        <w:tabs>
          <w:tab w:val="clear" w:pos="720"/>
          <w:tab w:val="left" w:pos="708"/>
        </w:tabs>
        <w:spacing w:before="0" w:after="0"/>
        <w:ind w:left="0"/>
        <w:jc w:val="both"/>
        <w:rPr>
          <w:sz w:val="20"/>
          <w:szCs w:val="20"/>
        </w:rPr>
      </w:pPr>
      <w:r w:rsidRPr="008A3507">
        <w:rPr>
          <w:sz w:val="20"/>
          <w:szCs w:val="20"/>
        </w:rPr>
        <w:t>smluv a objednávek služeb.</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 xml:space="preserve">Osobní údaje jsou zpracovávány pracovníky Domova pro seniory Lukov manuálním a automatizovaným </w:t>
      </w:r>
      <w:r w:rsidRPr="008A3507">
        <w:rPr>
          <w:rStyle w:val="Siln"/>
          <w:b w:val="0"/>
          <w:sz w:val="20"/>
          <w:szCs w:val="20"/>
        </w:rPr>
        <w:t>způsobem</w:t>
      </w:r>
      <w:r w:rsidRPr="008A3507">
        <w:rPr>
          <w:sz w:val="20"/>
          <w:szCs w:val="20"/>
        </w:rPr>
        <w:t>. Domov pro seniory Lukov zpracovává pouze pravdivé a přesné osobní údaje, které za tímto účelem ověřuje. Osobní údaje jsou zpracovávány pouze v nezbytném rozsahu a po dobu nezbytně nutnou v souladu s účelem, pro který byly poskytnuty.</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 xml:space="preserve">Domov pro seniory Lukov zpracovává osobní údaje </w:t>
      </w:r>
      <w:r w:rsidRPr="008A3507">
        <w:rPr>
          <w:rStyle w:val="Siln"/>
          <w:b w:val="0"/>
          <w:sz w:val="20"/>
          <w:szCs w:val="20"/>
        </w:rPr>
        <w:t xml:space="preserve">klientů </w:t>
      </w:r>
      <w:r w:rsidRPr="008A3507">
        <w:rPr>
          <w:sz w:val="20"/>
          <w:szCs w:val="20"/>
        </w:rPr>
        <w:t xml:space="preserve">v tomto </w:t>
      </w:r>
      <w:r w:rsidRPr="008A3507">
        <w:rPr>
          <w:rStyle w:val="Siln"/>
          <w:b w:val="0"/>
          <w:sz w:val="20"/>
          <w:szCs w:val="20"/>
        </w:rPr>
        <w:t>rozsahu</w:t>
      </w:r>
      <w:r w:rsidRPr="008A3507">
        <w:rPr>
          <w:sz w:val="20"/>
          <w:szCs w:val="20"/>
        </w:rPr>
        <w:t xml:space="preserve">: </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rStyle w:val="Siln"/>
          <w:b w:val="0"/>
          <w:sz w:val="20"/>
          <w:szCs w:val="20"/>
        </w:rPr>
        <w:t>Základní</w:t>
      </w:r>
      <w:r w:rsidRPr="008A3507">
        <w:rPr>
          <w:sz w:val="20"/>
          <w:szCs w:val="20"/>
        </w:rPr>
        <w:t xml:space="preserve"> </w:t>
      </w:r>
      <w:r w:rsidRPr="008A3507">
        <w:rPr>
          <w:rStyle w:val="Siln"/>
          <w:b w:val="0"/>
          <w:sz w:val="20"/>
          <w:szCs w:val="20"/>
        </w:rPr>
        <w:t>údaje</w:t>
      </w:r>
      <w:r w:rsidRPr="008A3507">
        <w:rPr>
          <w:sz w:val="20"/>
          <w:szCs w:val="20"/>
        </w:rPr>
        <w:t xml:space="preserve"> klienta jsou jeho:</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numPr>
          <w:ilvl w:val="0"/>
          <w:numId w:val="3"/>
        </w:numPr>
        <w:spacing w:before="0" w:after="0"/>
        <w:ind w:left="0"/>
        <w:jc w:val="both"/>
        <w:rPr>
          <w:sz w:val="20"/>
          <w:szCs w:val="20"/>
        </w:rPr>
      </w:pPr>
      <w:r w:rsidRPr="00555AA2">
        <w:rPr>
          <w:sz w:val="20"/>
          <w:szCs w:val="20"/>
        </w:rPr>
        <w:t>jméno a příjmení,</w:t>
      </w:r>
    </w:p>
    <w:p w:rsidR="008A3507" w:rsidRPr="008A3507" w:rsidRDefault="008A3507" w:rsidP="008A3507">
      <w:pPr>
        <w:pStyle w:val="Normlnweb"/>
        <w:numPr>
          <w:ilvl w:val="0"/>
          <w:numId w:val="3"/>
        </w:numPr>
        <w:spacing w:before="0" w:after="0"/>
        <w:ind w:left="0"/>
        <w:jc w:val="both"/>
        <w:rPr>
          <w:sz w:val="20"/>
          <w:szCs w:val="20"/>
        </w:rPr>
      </w:pPr>
      <w:r w:rsidRPr="00555AA2">
        <w:rPr>
          <w:sz w:val="20"/>
          <w:szCs w:val="20"/>
        </w:rPr>
        <w:t xml:space="preserve">adresa </w:t>
      </w:r>
      <w:r w:rsidRPr="008A3507">
        <w:rPr>
          <w:sz w:val="20"/>
          <w:szCs w:val="20"/>
        </w:rPr>
        <w:t>trvalého pobytu, adresa pobytu cizince na území ČR,</w:t>
      </w:r>
    </w:p>
    <w:p w:rsidR="008A3507" w:rsidRPr="008A3507" w:rsidRDefault="008A3507" w:rsidP="008A3507">
      <w:pPr>
        <w:pStyle w:val="Normlnweb"/>
        <w:numPr>
          <w:ilvl w:val="0"/>
          <w:numId w:val="3"/>
        </w:numPr>
        <w:spacing w:before="0" w:after="0"/>
        <w:ind w:left="0"/>
        <w:jc w:val="both"/>
        <w:rPr>
          <w:sz w:val="20"/>
          <w:szCs w:val="20"/>
        </w:rPr>
      </w:pPr>
      <w:r w:rsidRPr="008A3507">
        <w:rPr>
          <w:sz w:val="20"/>
          <w:szCs w:val="20"/>
        </w:rPr>
        <w:t>datum narození, rodné číslo</w:t>
      </w:r>
    </w:p>
    <w:p w:rsidR="008A3507" w:rsidRPr="00E50AB4" w:rsidRDefault="008A3507" w:rsidP="008A3507">
      <w:pPr>
        <w:pStyle w:val="Normlnweb"/>
        <w:numPr>
          <w:ilvl w:val="0"/>
          <w:numId w:val="3"/>
        </w:numPr>
        <w:spacing w:before="0" w:after="0"/>
        <w:ind w:left="0"/>
        <w:jc w:val="both"/>
        <w:rPr>
          <w:sz w:val="20"/>
          <w:szCs w:val="20"/>
        </w:rPr>
      </w:pPr>
      <w:r w:rsidRPr="008A3507">
        <w:rPr>
          <w:sz w:val="20"/>
          <w:szCs w:val="20"/>
        </w:rPr>
        <w:t xml:space="preserve">druh a </w:t>
      </w:r>
      <w:r w:rsidRPr="00E50AB4">
        <w:rPr>
          <w:sz w:val="20"/>
          <w:szCs w:val="20"/>
        </w:rPr>
        <w:t>číslo osobního dokladu,</w:t>
      </w:r>
    </w:p>
    <w:p w:rsidR="005D203F" w:rsidRPr="00E50AB4" w:rsidRDefault="008A3507" w:rsidP="008A3507">
      <w:pPr>
        <w:pStyle w:val="Normlnweb"/>
        <w:numPr>
          <w:ilvl w:val="0"/>
          <w:numId w:val="3"/>
        </w:numPr>
        <w:spacing w:before="0" w:after="0"/>
        <w:ind w:left="0"/>
        <w:jc w:val="both"/>
        <w:rPr>
          <w:sz w:val="20"/>
          <w:szCs w:val="20"/>
        </w:rPr>
      </w:pPr>
      <w:r w:rsidRPr="00E50AB4">
        <w:rPr>
          <w:sz w:val="20"/>
          <w:szCs w:val="20"/>
        </w:rPr>
        <w:t>stát, který tento doklad vydal, pokud tímto státem není ČR.</w:t>
      </w:r>
      <w:r w:rsidR="00D24791" w:rsidRPr="00E50AB4">
        <w:rPr>
          <w:sz w:val="20"/>
          <w:szCs w:val="20"/>
        </w:rPr>
        <w:t xml:space="preserve"> </w:t>
      </w:r>
    </w:p>
    <w:p w:rsidR="005D203F" w:rsidRPr="00E50AB4" w:rsidRDefault="00E50AB4" w:rsidP="008A3507">
      <w:pPr>
        <w:pStyle w:val="Normlnweb"/>
        <w:numPr>
          <w:ilvl w:val="0"/>
          <w:numId w:val="3"/>
        </w:numPr>
        <w:spacing w:before="0" w:after="0"/>
        <w:ind w:left="0"/>
        <w:jc w:val="both"/>
        <w:rPr>
          <w:sz w:val="20"/>
          <w:szCs w:val="20"/>
        </w:rPr>
      </w:pPr>
      <w:r w:rsidRPr="00E50AB4">
        <w:rPr>
          <w:sz w:val="20"/>
          <w:szCs w:val="20"/>
        </w:rPr>
        <w:t>Informace o výši</w:t>
      </w:r>
      <w:r w:rsidR="005D203F" w:rsidRPr="00E50AB4">
        <w:rPr>
          <w:sz w:val="20"/>
          <w:szCs w:val="20"/>
        </w:rPr>
        <w:t xml:space="preserve"> přiznaného příspěvku na péči</w:t>
      </w:r>
    </w:p>
    <w:p w:rsidR="008A3507" w:rsidRPr="00E50AB4" w:rsidRDefault="005D203F" w:rsidP="008A3507">
      <w:pPr>
        <w:pStyle w:val="Normlnweb"/>
        <w:numPr>
          <w:ilvl w:val="0"/>
          <w:numId w:val="3"/>
        </w:numPr>
        <w:spacing w:before="0" w:after="0"/>
        <w:ind w:left="0"/>
        <w:jc w:val="both"/>
        <w:rPr>
          <w:sz w:val="20"/>
          <w:szCs w:val="20"/>
        </w:rPr>
      </w:pPr>
      <w:r w:rsidRPr="00E50AB4">
        <w:rPr>
          <w:sz w:val="20"/>
          <w:szCs w:val="20"/>
        </w:rPr>
        <w:t>informace o</w:t>
      </w:r>
      <w:r w:rsidR="00D24791" w:rsidRPr="00E50AB4">
        <w:rPr>
          <w:sz w:val="20"/>
          <w:szCs w:val="20"/>
        </w:rPr>
        <w:t xml:space="preserve"> </w:t>
      </w:r>
      <w:r w:rsidRPr="00E50AB4">
        <w:rPr>
          <w:sz w:val="20"/>
          <w:szCs w:val="20"/>
        </w:rPr>
        <w:t>ustanovení podpůrného opatření, je-li přiznáno (např.</w:t>
      </w:r>
      <w:r w:rsidR="00E50AB4" w:rsidRPr="00E50AB4">
        <w:rPr>
          <w:sz w:val="20"/>
          <w:szCs w:val="20"/>
        </w:rPr>
        <w:t xml:space="preserve"> </w:t>
      </w:r>
      <w:r w:rsidRPr="00E50AB4">
        <w:rPr>
          <w:sz w:val="20"/>
          <w:szCs w:val="20"/>
        </w:rPr>
        <w:t>opatrovnictví)</w:t>
      </w:r>
      <w:r w:rsidR="00543A0F" w:rsidRPr="00E50AB4">
        <w:rPr>
          <w:sz w:val="20"/>
          <w:szCs w:val="20"/>
        </w:rPr>
        <w:t xml:space="preserve"> </w:t>
      </w:r>
    </w:p>
    <w:p w:rsidR="00543A0F" w:rsidRPr="00E50AB4" w:rsidRDefault="00543A0F" w:rsidP="008A3507">
      <w:pPr>
        <w:pStyle w:val="Normlnweb"/>
        <w:numPr>
          <w:ilvl w:val="0"/>
          <w:numId w:val="3"/>
        </w:numPr>
        <w:spacing w:before="0" w:after="0"/>
        <w:ind w:left="0"/>
        <w:jc w:val="both"/>
        <w:rPr>
          <w:sz w:val="20"/>
          <w:szCs w:val="20"/>
        </w:rPr>
      </w:pPr>
      <w:r w:rsidRPr="00E50AB4">
        <w:rPr>
          <w:sz w:val="20"/>
          <w:szCs w:val="20"/>
        </w:rPr>
        <w:t>kontakt na příbuzné</w:t>
      </w:r>
      <w:r w:rsidR="00E50AB4" w:rsidRPr="00E50AB4">
        <w:rPr>
          <w:sz w:val="20"/>
          <w:szCs w:val="20"/>
        </w:rPr>
        <w:t xml:space="preserve"> či jinou osobu, které Domov pro seniory Lukov </w:t>
      </w:r>
      <w:r w:rsidR="00E50AB4">
        <w:rPr>
          <w:sz w:val="20"/>
          <w:szCs w:val="20"/>
        </w:rPr>
        <w:t>poskytuje</w:t>
      </w:r>
      <w:r w:rsidR="00E50AB4" w:rsidRPr="00E50AB4">
        <w:rPr>
          <w:sz w:val="20"/>
          <w:szCs w:val="20"/>
        </w:rPr>
        <w:t xml:space="preserve"> informace o klientovi </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rStyle w:val="Siln"/>
          <w:b w:val="0"/>
          <w:sz w:val="20"/>
          <w:szCs w:val="20"/>
        </w:rPr>
        <w:t>Další údaje</w:t>
      </w:r>
      <w:r w:rsidRPr="008A3507">
        <w:rPr>
          <w:sz w:val="20"/>
          <w:szCs w:val="20"/>
        </w:rPr>
        <w:t xml:space="preserve"> klienta, které klient není povinen uvést (nepovinné údaje), jsou:</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numPr>
          <w:ilvl w:val="1"/>
          <w:numId w:val="4"/>
        </w:numPr>
        <w:spacing w:before="0" w:after="0"/>
        <w:ind w:left="0"/>
        <w:jc w:val="both"/>
        <w:rPr>
          <w:sz w:val="20"/>
          <w:szCs w:val="20"/>
        </w:rPr>
      </w:pPr>
      <w:r w:rsidRPr="008A3507">
        <w:rPr>
          <w:sz w:val="20"/>
          <w:szCs w:val="20"/>
        </w:rPr>
        <w:t>telefonní číslo,</w:t>
      </w:r>
    </w:p>
    <w:p w:rsidR="008A3507" w:rsidRPr="008A3507" w:rsidRDefault="008A3507" w:rsidP="008A3507">
      <w:pPr>
        <w:pStyle w:val="Normlnweb"/>
        <w:numPr>
          <w:ilvl w:val="1"/>
          <w:numId w:val="4"/>
        </w:numPr>
        <w:spacing w:before="0" w:after="0"/>
        <w:ind w:left="0"/>
        <w:jc w:val="both"/>
        <w:rPr>
          <w:sz w:val="20"/>
          <w:szCs w:val="20"/>
        </w:rPr>
      </w:pPr>
      <w:r w:rsidRPr="008A3507">
        <w:rPr>
          <w:sz w:val="20"/>
          <w:szCs w:val="20"/>
        </w:rPr>
        <w:t>e-mailová adresa,</w:t>
      </w:r>
    </w:p>
    <w:p w:rsidR="008A3507" w:rsidRPr="008A3507" w:rsidRDefault="008A3507" w:rsidP="008A3507">
      <w:pPr>
        <w:pStyle w:val="Normlnweb"/>
        <w:numPr>
          <w:ilvl w:val="1"/>
          <w:numId w:val="4"/>
        </w:numPr>
        <w:spacing w:before="0" w:after="0"/>
        <w:ind w:left="0"/>
        <w:jc w:val="both"/>
        <w:rPr>
          <w:sz w:val="20"/>
          <w:szCs w:val="20"/>
        </w:rPr>
      </w:pPr>
      <w:r w:rsidRPr="008A3507">
        <w:rPr>
          <w:sz w:val="20"/>
          <w:szCs w:val="20"/>
        </w:rPr>
        <w:t>akademické tituly,</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 xml:space="preserve">Základní údaje je povinen klient uvést a strpět jejich zpracování. Další údaje není povinen uvést. Poskytnutí základních údajů klientem a jejich zpracovávání Domovem pro seniory Lukov je podmínkou pro poskytování služeb. </w:t>
      </w:r>
    </w:p>
    <w:p w:rsidR="008A3507" w:rsidRPr="008A3507"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p>
    <w:p w:rsidR="00C52F7A" w:rsidRDefault="00C52F7A" w:rsidP="008A3507">
      <w:pPr>
        <w:pStyle w:val="Nadpis5"/>
        <w:numPr>
          <w:ilvl w:val="0"/>
          <w:numId w:val="0"/>
        </w:numPr>
        <w:spacing w:before="0" w:after="0" w:line="240" w:lineRule="auto"/>
        <w:ind w:left="1134" w:hanging="1134"/>
        <w:jc w:val="both"/>
        <w:rPr>
          <w:rFonts w:ascii="Times New Roman" w:hAnsi="Times New Roman"/>
          <w:sz w:val="20"/>
          <w:szCs w:val="20"/>
        </w:rPr>
      </w:pPr>
    </w:p>
    <w:p w:rsidR="00C52F7A" w:rsidRDefault="00C52F7A" w:rsidP="008A3507">
      <w:pPr>
        <w:pStyle w:val="Nadpis5"/>
        <w:numPr>
          <w:ilvl w:val="0"/>
          <w:numId w:val="0"/>
        </w:numPr>
        <w:spacing w:before="0" w:after="0" w:line="240" w:lineRule="auto"/>
        <w:ind w:left="1134" w:hanging="1134"/>
        <w:jc w:val="both"/>
        <w:rPr>
          <w:rFonts w:ascii="Times New Roman" w:hAnsi="Times New Roman"/>
          <w:sz w:val="20"/>
          <w:szCs w:val="20"/>
        </w:rPr>
      </w:pPr>
    </w:p>
    <w:p w:rsidR="00C52F7A" w:rsidRDefault="00C52F7A" w:rsidP="008A3507">
      <w:pPr>
        <w:pStyle w:val="Nadpis5"/>
        <w:numPr>
          <w:ilvl w:val="0"/>
          <w:numId w:val="0"/>
        </w:numPr>
        <w:spacing w:before="0" w:after="0" w:line="240" w:lineRule="auto"/>
        <w:ind w:left="1134" w:hanging="1134"/>
        <w:jc w:val="both"/>
        <w:rPr>
          <w:rFonts w:ascii="Times New Roman" w:hAnsi="Times New Roman"/>
          <w:sz w:val="20"/>
          <w:szCs w:val="20"/>
        </w:rPr>
      </w:pPr>
    </w:p>
    <w:p w:rsidR="008A3507" w:rsidRPr="008A3507"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r w:rsidRPr="008A3507">
        <w:rPr>
          <w:rFonts w:ascii="Times New Roman" w:hAnsi="Times New Roman"/>
          <w:sz w:val="20"/>
          <w:szCs w:val="20"/>
        </w:rPr>
        <w:t>Uchování osobních údajů</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 xml:space="preserve">Osobní údaje klienta Domov pro seniory Lukov </w:t>
      </w:r>
      <w:r w:rsidRPr="008A3507">
        <w:rPr>
          <w:rStyle w:val="Siln"/>
          <w:b w:val="0"/>
          <w:sz w:val="20"/>
          <w:szCs w:val="20"/>
        </w:rPr>
        <w:t>uchovává</w:t>
      </w:r>
      <w:r w:rsidRPr="008A3507">
        <w:rPr>
          <w:sz w:val="20"/>
          <w:szCs w:val="20"/>
        </w:rPr>
        <w:t xml:space="preserve">: </w:t>
      </w:r>
    </w:p>
    <w:p w:rsidR="008A3507" w:rsidRPr="008A3507" w:rsidRDefault="008A3507" w:rsidP="008A3507">
      <w:pPr>
        <w:pStyle w:val="Normlnweb"/>
        <w:spacing w:before="0" w:after="0"/>
        <w:jc w:val="both"/>
        <w:rPr>
          <w:sz w:val="20"/>
          <w:szCs w:val="20"/>
        </w:rPr>
      </w:pPr>
    </w:p>
    <w:p w:rsidR="008A3507" w:rsidRDefault="008A3507" w:rsidP="008A3507">
      <w:pPr>
        <w:pStyle w:val="Normlnweb"/>
        <w:spacing w:before="0" w:after="0"/>
        <w:jc w:val="both"/>
        <w:rPr>
          <w:sz w:val="20"/>
          <w:szCs w:val="20"/>
        </w:rPr>
      </w:pPr>
      <w:r w:rsidRPr="008A3507">
        <w:rPr>
          <w:rStyle w:val="Siln"/>
          <w:b w:val="0"/>
          <w:sz w:val="20"/>
          <w:szCs w:val="20"/>
        </w:rPr>
        <w:t>Na originálních písemnostech</w:t>
      </w:r>
      <w:r w:rsidRPr="008A3507">
        <w:rPr>
          <w:sz w:val="20"/>
          <w:szCs w:val="20"/>
        </w:rPr>
        <w:t>, kterými jsou:</w:t>
      </w:r>
    </w:p>
    <w:p w:rsidR="00E50AB4" w:rsidRPr="008A3507" w:rsidRDefault="00E50AB4" w:rsidP="008A3507">
      <w:pPr>
        <w:pStyle w:val="Normlnweb"/>
        <w:spacing w:before="0" w:after="0"/>
        <w:jc w:val="both"/>
        <w:rPr>
          <w:sz w:val="20"/>
          <w:szCs w:val="20"/>
        </w:rPr>
      </w:pPr>
    </w:p>
    <w:p w:rsidR="008A3507" w:rsidRPr="008A3507" w:rsidRDefault="008A3507" w:rsidP="008A3507">
      <w:pPr>
        <w:pStyle w:val="Normlnweb"/>
        <w:numPr>
          <w:ilvl w:val="0"/>
          <w:numId w:val="5"/>
        </w:numPr>
        <w:spacing w:before="0" w:after="0"/>
        <w:ind w:left="0"/>
        <w:jc w:val="both"/>
        <w:rPr>
          <w:sz w:val="20"/>
          <w:szCs w:val="20"/>
        </w:rPr>
      </w:pPr>
      <w:r w:rsidRPr="008A3507">
        <w:rPr>
          <w:sz w:val="20"/>
          <w:szCs w:val="20"/>
        </w:rPr>
        <w:t>žádost klienta o poskytnutí sociálních služeb,</w:t>
      </w:r>
    </w:p>
    <w:p w:rsidR="008A3507" w:rsidRPr="008A3507" w:rsidRDefault="008A3507" w:rsidP="008A3507">
      <w:pPr>
        <w:pStyle w:val="Normlnweb"/>
        <w:numPr>
          <w:ilvl w:val="0"/>
          <w:numId w:val="5"/>
        </w:numPr>
        <w:spacing w:before="0" w:after="0"/>
        <w:ind w:left="0"/>
        <w:jc w:val="both"/>
        <w:rPr>
          <w:sz w:val="20"/>
          <w:szCs w:val="20"/>
        </w:rPr>
      </w:pPr>
      <w:r w:rsidRPr="008A3507">
        <w:rPr>
          <w:sz w:val="20"/>
          <w:szCs w:val="20"/>
        </w:rPr>
        <w:t>smlouva o poskytování sociálních služeb</w:t>
      </w:r>
    </w:p>
    <w:p w:rsidR="008A3507" w:rsidRPr="00E50AB4" w:rsidRDefault="008A3507" w:rsidP="008A3507">
      <w:pPr>
        <w:pStyle w:val="Normlnweb"/>
        <w:numPr>
          <w:ilvl w:val="0"/>
          <w:numId w:val="5"/>
        </w:numPr>
        <w:spacing w:before="0" w:after="0"/>
        <w:ind w:left="0"/>
        <w:jc w:val="both"/>
        <w:rPr>
          <w:sz w:val="20"/>
          <w:szCs w:val="20"/>
        </w:rPr>
      </w:pPr>
      <w:r w:rsidRPr="00E50AB4">
        <w:rPr>
          <w:sz w:val="20"/>
          <w:szCs w:val="20"/>
        </w:rPr>
        <w:t>účetní a právní doklady,</w:t>
      </w:r>
    </w:p>
    <w:p w:rsidR="00543A0F" w:rsidRPr="00E50AB4" w:rsidRDefault="008A3507" w:rsidP="00543A0F">
      <w:pPr>
        <w:pStyle w:val="Normlnweb"/>
        <w:numPr>
          <w:ilvl w:val="0"/>
          <w:numId w:val="5"/>
        </w:numPr>
        <w:spacing w:before="0" w:after="0"/>
        <w:ind w:left="0"/>
        <w:jc w:val="both"/>
        <w:rPr>
          <w:sz w:val="20"/>
          <w:szCs w:val="20"/>
        </w:rPr>
      </w:pPr>
      <w:r w:rsidRPr="00E50AB4">
        <w:rPr>
          <w:sz w:val="20"/>
          <w:szCs w:val="20"/>
        </w:rPr>
        <w:t>doklady předložené klientem, které odůvodňují jeho žádost.</w:t>
      </w:r>
    </w:p>
    <w:p w:rsidR="00543A0F" w:rsidRPr="00E50AB4" w:rsidRDefault="00E50AB4" w:rsidP="00543A0F">
      <w:pPr>
        <w:pStyle w:val="Normlnweb"/>
        <w:numPr>
          <w:ilvl w:val="0"/>
          <w:numId w:val="5"/>
        </w:numPr>
        <w:spacing w:before="0" w:after="0"/>
        <w:ind w:left="0"/>
        <w:jc w:val="both"/>
        <w:rPr>
          <w:sz w:val="20"/>
          <w:szCs w:val="20"/>
        </w:rPr>
      </w:pPr>
      <w:r w:rsidRPr="00E50AB4">
        <w:rPr>
          <w:sz w:val="20"/>
          <w:szCs w:val="20"/>
        </w:rPr>
        <w:t>Dokumenty obsahující informaci</w:t>
      </w:r>
      <w:r w:rsidR="00543A0F" w:rsidRPr="00E50AB4">
        <w:rPr>
          <w:sz w:val="20"/>
          <w:szCs w:val="20"/>
        </w:rPr>
        <w:t xml:space="preserve"> o ustanovení podpůrného opatření, je-li přiznáno (např.</w:t>
      </w:r>
      <w:r w:rsidRPr="00E50AB4">
        <w:rPr>
          <w:sz w:val="20"/>
          <w:szCs w:val="20"/>
        </w:rPr>
        <w:t xml:space="preserve"> </w:t>
      </w:r>
      <w:r w:rsidR="00543A0F" w:rsidRPr="00E50AB4">
        <w:rPr>
          <w:sz w:val="20"/>
          <w:szCs w:val="20"/>
        </w:rPr>
        <w:t xml:space="preserve">opatrovnictví) </w:t>
      </w:r>
    </w:p>
    <w:p w:rsidR="00543A0F" w:rsidRPr="00E50AB4" w:rsidRDefault="00E50AB4" w:rsidP="00543A0F">
      <w:pPr>
        <w:pStyle w:val="Normlnweb"/>
        <w:numPr>
          <w:ilvl w:val="0"/>
          <w:numId w:val="5"/>
        </w:numPr>
        <w:spacing w:before="0" w:after="0"/>
        <w:ind w:left="0"/>
        <w:jc w:val="both"/>
        <w:rPr>
          <w:sz w:val="20"/>
          <w:szCs w:val="20"/>
        </w:rPr>
      </w:pPr>
      <w:r w:rsidRPr="00E50AB4">
        <w:rPr>
          <w:sz w:val="20"/>
          <w:szCs w:val="20"/>
        </w:rPr>
        <w:t xml:space="preserve">Dokumenty nebo datové nosiče obsahující </w:t>
      </w:r>
      <w:r w:rsidR="00543A0F" w:rsidRPr="00E50AB4">
        <w:rPr>
          <w:sz w:val="20"/>
          <w:szCs w:val="20"/>
        </w:rPr>
        <w:t xml:space="preserve">kontakt na příbuzné </w:t>
      </w:r>
      <w:r w:rsidRPr="00E50AB4">
        <w:rPr>
          <w:sz w:val="20"/>
          <w:szCs w:val="20"/>
        </w:rPr>
        <w:t>či jinou osobu, které Domov pro seniory Lukov poskytuje informace o klientovi</w:t>
      </w:r>
    </w:p>
    <w:p w:rsid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Písemnosti jsou uloženy v uzamykatelných skříňkách nebo zásuvkách ve služebních prostorách správce, kam není dovolen přístup klientům a ostatním nepovolaným osobám. Přístup k těmto písemnostem je omezen pouze na pracovníky, kteří s písemnostmi nakládají v rámci svých pracovních úkolů. Likvidace účetních dokladů a korespondence probíhá podle zákona č. 563/1991 Sb., o účetnictví, a zákona č. 499/2004 Sb., o archivnictví a spisové službě a o změně některých zákonů, ve znění pozdějších předpisů, a v souladu se Spisovým a skartačním řádem Domova pro seniory Lukov.</w:t>
      </w:r>
    </w:p>
    <w:p w:rsidR="008A3507" w:rsidRPr="008A3507" w:rsidRDefault="008A3507" w:rsidP="008A3507">
      <w:pPr>
        <w:pStyle w:val="Normlnweb"/>
        <w:spacing w:before="0" w:after="0"/>
        <w:jc w:val="both"/>
        <w:rPr>
          <w:rStyle w:val="Siln"/>
          <w:b w:val="0"/>
          <w:sz w:val="20"/>
          <w:szCs w:val="20"/>
        </w:rPr>
      </w:pPr>
    </w:p>
    <w:p w:rsidR="008A3507" w:rsidRPr="008A3507" w:rsidRDefault="008A3507" w:rsidP="008A3507">
      <w:pPr>
        <w:pStyle w:val="Normlnweb"/>
        <w:spacing w:before="0" w:after="0"/>
        <w:jc w:val="both"/>
        <w:rPr>
          <w:sz w:val="20"/>
          <w:szCs w:val="20"/>
        </w:rPr>
      </w:pPr>
      <w:r w:rsidRPr="008A3507">
        <w:rPr>
          <w:rStyle w:val="Siln"/>
          <w:b w:val="0"/>
          <w:sz w:val="20"/>
          <w:szCs w:val="20"/>
        </w:rPr>
        <w:t>V počítačové databázi</w:t>
      </w:r>
      <w:r w:rsidRPr="008A3507">
        <w:rPr>
          <w:sz w:val="20"/>
          <w:szCs w:val="20"/>
        </w:rPr>
        <w:t>, v níž je zabezpečení realizováno na několika úrovních:</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 xml:space="preserve">a)        Fyzická ochrana </w:t>
      </w:r>
    </w:p>
    <w:p w:rsidR="008A3507" w:rsidRPr="008A3507" w:rsidRDefault="008A3507" w:rsidP="008A3507">
      <w:pPr>
        <w:pStyle w:val="Normlnweb"/>
        <w:spacing w:before="0" w:after="0"/>
        <w:jc w:val="both"/>
        <w:rPr>
          <w:sz w:val="20"/>
          <w:szCs w:val="20"/>
        </w:rPr>
      </w:pPr>
      <w:r w:rsidRPr="008A3507">
        <w:rPr>
          <w:sz w:val="20"/>
          <w:szCs w:val="20"/>
        </w:rPr>
        <w:t xml:space="preserve">Osobní údaje klientů jsou zaznamenány v elektronických databázích uložených na serveru, který je umístěn v samostatné uzamčené místnosti. Služební počítače, umožňující přístup k osobním údajům, jsou umístěny ve speciálních prostorech (kanceláře, vyhrazené služební prostory), kam není klientům a nepovolaným osobám povolen přístup. </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b)        Softwarová ochrana</w:t>
      </w:r>
    </w:p>
    <w:p w:rsidR="008A3507" w:rsidRPr="008A3507" w:rsidRDefault="008A3507" w:rsidP="008A3507">
      <w:pPr>
        <w:pStyle w:val="Normlnweb"/>
        <w:spacing w:before="0" w:after="0"/>
        <w:jc w:val="both"/>
        <w:rPr>
          <w:sz w:val="20"/>
          <w:szCs w:val="20"/>
        </w:rPr>
      </w:pPr>
      <w:r w:rsidRPr="008A3507">
        <w:rPr>
          <w:sz w:val="20"/>
          <w:szCs w:val="20"/>
        </w:rPr>
        <w:t>Vstup do programu, v němž jsou osobní údaje zpracovávány, je zabezpečen heslem. Možnost zpracování osobních údajů je tím vyhrazena pouze pro pracovníky správce. Osobní údaje jsou uloženy v databázi, přístup do databáze je chráněn heslem. Zálohovací kopie dat jsou pravidelně pořizovány na externí nosiče a uchovávají stav databáze k určitému datu. Zálohy na externích nosičích jsou šifrovány.</w:t>
      </w:r>
    </w:p>
    <w:p w:rsidR="008A3507" w:rsidRPr="008A3507" w:rsidRDefault="008A3507" w:rsidP="008A3507">
      <w:pPr>
        <w:pStyle w:val="Normlnweb"/>
        <w:spacing w:before="0" w:after="0"/>
        <w:jc w:val="both"/>
        <w:rPr>
          <w:sz w:val="20"/>
          <w:szCs w:val="20"/>
        </w:rPr>
      </w:pPr>
    </w:p>
    <w:p w:rsidR="008A3507" w:rsidRPr="008A3507" w:rsidRDefault="008A3507" w:rsidP="008A3507">
      <w:pPr>
        <w:pStyle w:val="Normlnweb"/>
        <w:spacing w:before="0" w:after="0"/>
        <w:jc w:val="both"/>
        <w:rPr>
          <w:sz w:val="20"/>
          <w:szCs w:val="20"/>
        </w:rPr>
      </w:pPr>
      <w:r w:rsidRPr="008A3507">
        <w:rPr>
          <w:sz w:val="20"/>
          <w:szCs w:val="20"/>
        </w:rPr>
        <w:t>c)         Ostatní zabezpečení</w:t>
      </w:r>
    </w:p>
    <w:p w:rsidR="008A3507" w:rsidRPr="008A3507" w:rsidRDefault="008A3507" w:rsidP="008A3507">
      <w:pPr>
        <w:pStyle w:val="Normlnweb"/>
        <w:spacing w:before="0" w:after="0"/>
        <w:jc w:val="both"/>
        <w:rPr>
          <w:sz w:val="20"/>
          <w:szCs w:val="20"/>
        </w:rPr>
      </w:pPr>
      <w:r w:rsidRPr="008A3507">
        <w:rPr>
          <w:sz w:val="20"/>
          <w:szCs w:val="20"/>
        </w:rPr>
        <w:t xml:space="preserve">Pracovníci správce i pracovníci externích firem, kteří mají přístup do počítačové sítě z důvodů pravidelné údržby hardwaru a softwaru, jsou poučeni o povinnostech nakládání s osobními údaji klientů Domova pro seniory Lukov a jsou zavázáni k mlčenlivosti o těchto údajích. Pracovníci Domova pro seniory Lukov jsou povinni osobní údaje zpracovávat výhradně v rámci pracovní náplně a úkolů, které jim byly stanoveny jejich vedoucími pracovníky, ve výše uvedeném rozsahu a účelu a ve shodě s ustanoveními příslušných vnitřních směrnic a předpisů. Pracovníci Domova pro seniory Lukov jsou mimo jiné povinni dbát na správnost zpracovávaných osobních údajů a ověřovat ji podle dokladů k tomu určených. Jsou dále povinni vystříhat se jakéhokoliv jednání, které by mohlo být chápáno jako neoprávněné zveřejňování osobních údajů klientů, a jednání, které by mohlo vést k neoprávněnému přístupu třetích osob k osobním údajům klientů Domova pro seniory Lukov. </w:t>
      </w:r>
    </w:p>
    <w:p w:rsidR="008A3507" w:rsidRPr="008A3507"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p>
    <w:p w:rsidR="008A3507" w:rsidRPr="008A3507"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p>
    <w:p w:rsidR="008A3507" w:rsidRPr="008A3507"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r w:rsidRPr="008A3507">
        <w:rPr>
          <w:rFonts w:ascii="Times New Roman" w:hAnsi="Times New Roman"/>
          <w:sz w:val="20"/>
          <w:szCs w:val="20"/>
        </w:rPr>
        <w:t xml:space="preserve">Doba zpracování osobních údajů a jejich likvidacE </w:t>
      </w:r>
    </w:p>
    <w:p w:rsidR="008A3507" w:rsidRPr="008A3507" w:rsidRDefault="008A3507" w:rsidP="008A3507">
      <w:pPr>
        <w:rPr>
          <w:rFonts w:ascii="Times New Roman" w:hAnsi="Times New Roman"/>
          <w:sz w:val="20"/>
          <w:szCs w:val="20"/>
        </w:rPr>
      </w:pPr>
    </w:p>
    <w:p w:rsidR="008A3507" w:rsidRPr="008A3507" w:rsidRDefault="008A3507" w:rsidP="008A3507">
      <w:pPr>
        <w:pStyle w:val="Normlnweb"/>
        <w:numPr>
          <w:ilvl w:val="0"/>
          <w:numId w:val="6"/>
        </w:numPr>
        <w:spacing w:before="0" w:after="0"/>
        <w:ind w:left="0"/>
        <w:jc w:val="both"/>
        <w:rPr>
          <w:sz w:val="20"/>
          <w:szCs w:val="20"/>
        </w:rPr>
      </w:pPr>
      <w:r w:rsidRPr="008A3507">
        <w:rPr>
          <w:sz w:val="20"/>
          <w:szCs w:val="20"/>
        </w:rPr>
        <w:t>Domov pro seniory Lukov zpracovává osobní údaje klientů ve výše uvedeném rozsahu od okamžiku, kdy klient předá Domovu pro seniory písemnou žádost o poskytnutí sociálních služeb, po dobu dle vnitřních předpisů Domova pro seniory Lukov.</w:t>
      </w:r>
    </w:p>
    <w:p w:rsidR="008A3507" w:rsidRPr="008A3507" w:rsidRDefault="008A3507" w:rsidP="008A3507">
      <w:pPr>
        <w:pStyle w:val="Normlnweb"/>
        <w:numPr>
          <w:ilvl w:val="0"/>
          <w:numId w:val="6"/>
        </w:numPr>
        <w:spacing w:before="0" w:after="0"/>
        <w:ind w:left="0"/>
        <w:jc w:val="both"/>
        <w:rPr>
          <w:sz w:val="20"/>
          <w:szCs w:val="20"/>
        </w:rPr>
      </w:pPr>
      <w:r w:rsidRPr="008A3507">
        <w:rPr>
          <w:sz w:val="20"/>
          <w:szCs w:val="20"/>
        </w:rPr>
        <w:t xml:space="preserve">Osobní údaje klienta zaznamenané </w:t>
      </w:r>
      <w:r w:rsidRPr="008A3507">
        <w:rPr>
          <w:rStyle w:val="Siln"/>
          <w:b w:val="0"/>
          <w:sz w:val="20"/>
          <w:szCs w:val="20"/>
        </w:rPr>
        <w:t>v listinné podobě</w:t>
      </w:r>
      <w:r w:rsidRPr="008A3507">
        <w:rPr>
          <w:sz w:val="20"/>
          <w:szCs w:val="20"/>
        </w:rPr>
        <w:t xml:space="preserve"> likviduje Domov pro seniory Lukov skartací těchto listin. Pro skartaci se uplatní zákon č. 499/2004 Sb., o archivnictví a spisové službě a o změně některých zákonů, v platném znění, Spisový a skartační řád Domova pro seniory Lukov a další právní předpisy.</w:t>
      </w:r>
    </w:p>
    <w:p w:rsidR="008A3507" w:rsidRPr="008A3507" w:rsidRDefault="008A3507" w:rsidP="008A3507">
      <w:pPr>
        <w:pStyle w:val="Normlnweb"/>
        <w:numPr>
          <w:ilvl w:val="0"/>
          <w:numId w:val="6"/>
        </w:numPr>
        <w:spacing w:before="0" w:after="0"/>
        <w:ind w:left="0"/>
        <w:jc w:val="both"/>
        <w:rPr>
          <w:sz w:val="20"/>
          <w:szCs w:val="20"/>
        </w:rPr>
      </w:pPr>
      <w:r w:rsidRPr="008A3507">
        <w:rPr>
          <w:sz w:val="20"/>
          <w:szCs w:val="20"/>
        </w:rPr>
        <w:t xml:space="preserve">Osobní údaje klienta zachycené </w:t>
      </w:r>
      <w:r w:rsidRPr="008A3507">
        <w:rPr>
          <w:rStyle w:val="Siln"/>
          <w:b w:val="0"/>
          <w:sz w:val="20"/>
          <w:szCs w:val="20"/>
        </w:rPr>
        <w:t>v počítačových databázích</w:t>
      </w:r>
      <w:r w:rsidRPr="008A3507">
        <w:rPr>
          <w:sz w:val="20"/>
          <w:szCs w:val="20"/>
        </w:rPr>
        <w:t xml:space="preserve"> jsou zlikvidovány vymazáním základních a dalších (nepovinných) údajů.</w:t>
      </w:r>
    </w:p>
    <w:p w:rsidR="008A3507" w:rsidRPr="00555AA2" w:rsidRDefault="008A3507" w:rsidP="008A3507">
      <w:pPr>
        <w:pStyle w:val="Normlnweb"/>
        <w:numPr>
          <w:ilvl w:val="0"/>
          <w:numId w:val="6"/>
        </w:numPr>
        <w:spacing w:before="0" w:after="0"/>
        <w:ind w:left="0"/>
        <w:jc w:val="both"/>
        <w:rPr>
          <w:sz w:val="20"/>
          <w:szCs w:val="20"/>
        </w:rPr>
      </w:pPr>
      <w:r w:rsidRPr="00555AA2">
        <w:rPr>
          <w:sz w:val="20"/>
          <w:szCs w:val="20"/>
        </w:rPr>
        <w:lastRenderedPageBreak/>
        <w:t>Při likvidaci účetních údajů postupuje Domov pro seniory Lukov podle zákona č. 563/1991 Sb., o účetnictví.</w:t>
      </w:r>
    </w:p>
    <w:p w:rsidR="008A3507" w:rsidRPr="00555AA2" w:rsidRDefault="008A3507" w:rsidP="008A3507">
      <w:pPr>
        <w:pStyle w:val="Normlnweb"/>
        <w:numPr>
          <w:ilvl w:val="0"/>
          <w:numId w:val="6"/>
        </w:numPr>
        <w:spacing w:before="0" w:after="0"/>
        <w:ind w:left="0"/>
        <w:jc w:val="both"/>
        <w:rPr>
          <w:sz w:val="20"/>
          <w:szCs w:val="20"/>
        </w:rPr>
      </w:pPr>
      <w:r w:rsidRPr="005D203F">
        <w:rPr>
          <w:sz w:val="20"/>
          <w:szCs w:val="20"/>
        </w:rPr>
        <w:t>Likvidace osobních údajů na základě žádosti klienta proběhne do 30 dnů od převzetí písemné žádosti. Podmínkou</w:t>
      </w:r>
      <w:r w:rsidRPr="00555AA2">
        <w:rPr>
          <w:sz w:val="20"/>
          <w:szCs w:val="20"/>
        </w:rPr>
        <w:t xml:space="preserve"> je, že je ukončen smluvní vztah </w:t>
      </w:r>
      <w:r>
        <w:rPr>
          <w:sz w:val="20"/>
          <w:szCs w:val="20"/>
        </w:rPr>
        <w:t>klienta</w:t>
      </w:r>
      <w:r w:rsidRPr="00555AA2">
        <w:rPr>
          <w:sz w:val="20"/>
          <w:szCs w:val="20"/>
        </w:rPr>
        <w:t xml:space="preserve"> a Domova pro seniory Lukov a </w:t>
      </w:r>
      <w:r>
        <w:rPr>
          <w:sz w:val="20"/>
          <w:szCs w:val="20"/>
        </w:rPr>
        <w:t xml:space="preserve">klient </w:t>
      </w:r>
      <w:r w:rsidRPr="00555AA2">
        <w:rPr>
          <w:sz w:val="20"/>
          <w:szCs w:val="20"/>
        </w:rPr>
        <w:t>nemá vůči Domovu pro seniory Lukov žádný dluh.</w:t>
      </w:r>
    </w:p>
    <w:p w:rsidR="008A3507" w:rsidRPr="00555AA2" w:rsidRDefault="008A3507" w:rsidP="008A3507">
      <w:pPr>
        <w:pStyle w:val="Normlnweb"/>
        <w:numPr>
          <w:ilvl w:val="0"/>
          <w:numId w:val="6"/>
        </w:numPr>
        <w:spacing w:before="0" w:after="0"/>
        <w:ind w:left="0"/>
        <w:jc w:val="both"/>
        <w:rPr>
          <w:sz w:val="20"/>
          <w:szCs w:val="20"/>
        </w:rPr>
      </w:pPr>
      <w:r w:rsidRPr="00555AA2">
        <w:rPr>
          <w:sz w:val="20"/>
          <w:szCs w:val="20"/>
        </w:rPr>
        <w:t>Osobní údaje klientů, které jsou zaznamenány v listinné podobě, jsou vyřazeny do spisovny po ukončení platnosti nebo vyřízení a likvidovány dle Spisového a skartačního řádu Domova pro seniory Lukov.</w:t>
      </w:r>
    </w:p>
    <w:p w:rsidR="008A3507" w:rsidRPr="00555AA2" w:rsidRDefault="008A3507" w:rsidP="008A3507">
      <w:pPr>
        <w:pStyle w:val="Normlnweb"/>
        <w:spacing w:before="0" w:after="0"/>
        <w:jc w:val="both"/>
        <w:rPr>
          <w:sz w:val="20"/>
          <w:szCs w:val="20"/>
        </w:rPr>
      </w:pPr>
      <w:r w:rsidRPr="00555AA2">
        <w:rPr>
          <w:sz w:val="20"/>
          <w:szCs w:val="20"/>
        </w:rPr>
        <w:t xml:space="preserve">Domov pro seniory Lukov předává osobní údaje třetím osobám pouze tehdy, jestliže o to požádá </w:t>
      </w:r>
      <w:r>
        <w:rPr>
          <w:sz w:val="20"/>
          <w:szCs w:val="20"/>
        </w:rPr>
        <w:t xml:space="preserve">klient </w:t>
      </w:r>
      <w:r w:rsidRPr="00555AA2">
        <w:rPr>
          <w:sz w:val="20"/>
          <w:szCs w:val="20"/>
        </w:rPr>
        <w:t>ve vztahu ke svým údajům, jestliže tak stanoví právní předpis nebo v případě ochrany práv Domova pro seniory Lukov vůči dlužníkovi.</w:t>
      </w:r>
    </w:p>
    <w:p w:rsidR="00C52F7A" w:rsidRDefault="00C52F7A" w:rsidP="008A3507">
      <w:pPr>
        <w:pStyle w:val="Nadpis5"/>
        <w:numPr>
          <w:ilvl w:val="0"/>
          <w:numId w:val="0"/>
        </w:numPr>
        <w:spacing w:before="0" w:after="0" w:line="240" w:lineRule="auto"/>
        <w:jc w:val="both"/>
        <w:rPr>
          <w:rFonts w:ascii="Times New Roman" w:hAnsi="Times New Roman"/>
          <w:sz w:val="20"/>
          <w:szCs w:val="20"/>
        </w:rPr>
      </w:pPr>
    </w:p>
    <w:p w:rsidR="008A3507" w:rsidRPr="00555AA2" w:rsidRDefault="008A3507" w:rsidP="008A3507">
      <w:pPr>
        <w:pStyle w:val="Nadpis5"/>
        <w:numPr>
          <w:ilvl w:val="0"/>
          <w:numId w:val="0"/>
        </w:numPr>
        <w:spacing w:before="0" w:after="0" w:line="240" w:lineRule="auto"/>
        <w:jc w:val="both"/>
        <w:rPr>
          <w:rFonts w:ascii="Times New Roman" w:hAnsi="Times New Roman"/>
          <w:sz w:val="20"/>
          <w:szCs w:val="20"/>
        </w:rPr>
      </w:pPr>
      <w:r w:rsidRPr="00555AA2">
        <w:rPr>
          <w:rFonts w:ascii="Times New Roman" w:hAnsi="Times New Roman"/>
          <w:sz w:val="20"/>
          <w:szCs w:val="20"/>
        </w:rPr>
        <w:t>Práva KLIENTŮ v souvislosti s ochranou osobních údajů</w:t>
      </w:r>
    </w:p>
    <w:p w:rsidR="008A3507" w:rsidRPr="00555AA2" w:rsidRDefault="008A3507" w:rsidP="008A3507">
      <w:pPr>
        <w:rPr>
          <w:rFonts w:ascii="Times New Roman" w:hAnsi="Times New Roman"/>
          <w:sz w:val="20"/>
          <w:szCs w:val="20"/>
        </w:rPr>
      </w:pP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klienta na přístup k osobním údajům.</w:t>
      </w: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klienta na opravu osobních údajů.</w:t>
      </w: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klienta na výmaz osobních údajů (být zapomenut).</w:t>
      </w: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na přenositelnost osobních údajů.</w:t>
      </w: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vznést námitku.</w:t>
      </w:r>
    </w:p>
    <w:p w:rsidR="008A3507" w:rsidRPr="00555AA2" w:rsidRDefault="008A3507" w:rsidP="008A3507">
      <w:pPr>
        <w:pStyle w:val="Normlnweb"/>
        <w:numPr>
          <w:ilvl w:val="0"/>
          <w:numId w:val="7"/>
        </w:numPr>
        <w:spacing w:before="0" w:after="0"/>
        <w:ind w:left="0"/>
        <w:jc w:val="both"/>
        <w:rPr>
          <w:sz w:val="20"/>
          <w:szCs w:val="20"/>
        </w:rPr>
      </w:pPr>
      <w:r w:rsidRPr="00555AA2">
        <w:rPr>
          <w:sz w:val="20"/>
          <w:szCs w:val="20"/>
        </w:rPr>
        <w:t>Právo podat stížnost u dozorového úřadu (Úřad pro ochranu osobních údajů).</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Klient má právo získat od Domova pro seniory Lukov potvrzení, zda jsou či nejsou osobní údaje klienta zpracovávány a pokud je tomu tak, má právo získat přístup k těmto osobním údajům.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Domov pro seniory Lukov poskytne </w:t>
      </w:r>
      <w:r>
        <w:rPr>
          <w:sz w:val="20"/>
          <w:szCs w:val="20"/>
        </w:rPr>
        <w:t>klientovi</w:t>
      </w:r>
      <w:r w:rsidRPr="00555AA2">
        <w:rPr>
          <w:sz w:val="20"/>
          <w:szCs w:val="20"/>
        </w:rPr>
        <w:t xml:space="preserve"> na jeho žádost kopii jeho zpracovávaných osobních údajů. Za další kopie nebo při zjevně neodůvodněných nebo nepřiměřených žádostech, zejména proto, kdy se opakují, může Domov pro seniory Lukov účtovat poplatek na základě administrativních nákladů. Jestliže klient podá žádost v elektronické formě, je-li to možné, poskytnou se informace v elektronické formě, která se běžně používá, pokud klient nepožádá o jiný způsob.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Klient také může požádat o kopii svých osobních údajů ve strukturovaném, běžně používaném a strojově čitelném formátu (právo na přenositelnost údajů). Žádost je třeba podat písemně.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Klient, který zjistí nebo se domnívá, že Domov pro seniory Lukov zpracovává jeho osobní údaje v rozporu s ochranou soukromého a osobního života, může požádat Domov pro seniory Lukov prostřednictvím pověřence o vysvětlení a odstranění takto vzniklého stavu (zejména opravou, doplněním, omezením zpracování nebo likvidací osobních údajů). Je-li žádost </w:t>
      </w:r>
      <w:r>
        <w:rPr>
          <w:sz w:val="20"/>
          <w:szCs w:val="20"/>
        </w:rPr>
        <w:t>klienta</w:t>
      </w:r>
      <w:r w:rsidRPr="00555AA2">
        <w:rPr>
          <w:sz w:val="20"/>
          <w:szCs w:val="20"/>
        </w:rPr>
        <w:t xml:space="preserve"> shledána oprávněnou, Domov pro seniory Lukov odstraní neprodleně závadný stav způsobem podle povahy případu.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Pr>
          <w:sz w:val="20"/>
          <w:szCs w:val="20"/>
        </w:rPr>
        <w:t>Klient</w:t>
      </w:r>
      <w:r w:rsidRPr="00555AA2">
        <w:rPr>
          <w:sz w:val="20"/>
          <w:szCs w:val="20"/>
        </w:rPr>
        <w:t xml:space="preserve"> má právo obrátit se kdykoliv se svým podnětem týkajícím se jeho osobních údajů na pověřence pro ochranu osobních údajů Domova pro seniory Lukov, případně podat stížnost k dozorovému úřadu (Úřad pro ochranu osobních údajů).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Žádosti a podněty vyřizuje pověřenec Domova pro seniory Lukov pro ochranu osobních údajů po potřebném ověření totožnosti žadatele do jednoho měsíce od jejich doručení. Tuto lhůtu je možné v případě potřeby a s ohledem na složitost a počet žádostí prodloužit o další dva měsíce. O tomto prodloužení je žadatel informován do jednoho měsíce od obdržení žádosti spolu s důvody pro tento odklad.</w:t>
      </w:r>
    </w:p>
    <w:p w:rsidR="008A3507" w:rsidRPr="00555AA2" w:rsidRDefault="008A3507" w:rsidP="008A3507">
      <w:pPr>
        <w:pStyle w:val="Normlnweb"/>
        <w:spacing w:before="0" w:after="0"/>
        <w:jc w:val="both"/>
        <w:rPr>
          <w:sz w:val="20"/>
          <w:szCs w:val="20"/>
        </w:rPr>
      </w:pPr>
    </w:p>
    <w:p w:rsidR="008A3507" w:rsidRPr="00555AA2" w:rsidRDefault="008A3507" w:rsidP="008A3507">
      <w:pPr>
        <w:pStyle w:val="Nadpis5"/>
        <w:numPr>
          <w:ilvl w:val="0"/>
          <w:numId w:val="0"/>
        </w:numPr>
        <w:spacing w:before="0" w:after="0" w:line="240" w:lineRule="auto"/>
        <w:ind w:left="1134" w:hanging="1134"/>
        <w:jc w:val="both"/>
        <w:rPr>
          <w:rFonts w:ascii="Times New Roman" w:hAnsi="Times New Roman"/>
          <w:sz w:val="20"/>
          <w:szCs w:val="20"/>
        </w:rPr>
      </w:pPr>
      <w:r w:rsidRPr="00555AA2">
        <w:rPr>
          <w:rFonts w:ascii="Times New Roman" w:hAnsi="Times New Roman"/>
          <w:sz w:val="20"/>
          <w:szCs w:val="20"/>
        </w:rPr>
        <w:t xml:space="preserve"> Kamerový systém</w:t>
      </w:r>
    </w:p>
    <w:p w:rsidR="008A3507" w:rsidRPr="00555AA2" w:rsidRDefault="008A3507" w:rsidP="008A3507">
      <w:pPr>
        <w:rPr>
          <w:rFonts w:ascii="Times New Roman" w:hAnsi="Times New Roman"/>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Správcem kamerového systému je Domov pro seniory Lukov. </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Vstupy a vybrané prostory budovy Domova pro seniory </w:t>
      </w:r>
      <w:r w:rsidRPr="00E50AB4">
        <w:rPr>
          <w:sz w:val="20"/>
          <w:szCs w:val="20"/>
        </w:rPr>
        <w:t xml:space="preserve">Lukov jsou z důvodu ochrany majetku a bezpečnosti osob sledovány kamerovým systémem. Vstupy do prostor sledovaných kamerovým systémem jsou zřetelně označeny piktogramem. </w:t>
      </w:r>
      <w:r w:rsidR="00E50AB4" w:rsidRPr="00E50AB4">
        <w:rPr>
          <w:sz w:val="20"/>
          <w:szCs w:val="20"/>
        </w:rPr>
        <w:t>Bližší i</w:t>
      </w:r>
      <w:r w:rsidRPr="00E50AB4">
        <w:rPr>
          <w:sz w:val="20"/>
          <w:szCs w:val="20"/>
        </w:rPr>
        <w:t xml:space="preserve">nformace o kamerovém systému jsou k dispozici </w:t>
      </w:r>
      <w:r w:rsidR="005D203F" w:rsidRPr="00E50AB4">
        <w:rPr>
          <w:sz w:val="20"/>
          <w:szCs w:val="20"/>
        </w:rPr>
        <w:t>u pověřence osobních údajů (kontakt níže)</w:t>
      </w:r>
      <w:r w:rsidRPr="00E50AB4">
        <w:rPr>
          <w:sz w:val="20"/>
          <w:szCs w:val="20"/>
        </w:rPr>
        <w:t>. Vstupem do Domova pro seniory Lukov berou klienti na vědomí, že jejich pohyb může být monitorován.</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Tato webová stránka je průběžně aktualizována a informace doplňovány.</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Kontakt na pověřence osobních údajů Domova pro seniory Lukov:</w:t>
      </w:r>
    </w:p>
    <w:p w:rsidR="008A3507" w:rsidRPr="00555AA2" w:rsidRDefault="008A3507" w:rsidP="008A3507">
      <w:pPr>
        <w:pStyle w:val="Normlnweb"/>
        <w:spacing w:before="0" w:after="0"/>
        <w:jc w:val="both"/>
        <w:rPr>
          <w:sz w:val="20"/>
          <w:szCs w:val="20"/>
        </w:rPr>
      </w:pPr>
    </w:p>
    <w:p w:rsidR="008A3507" w:rsidRPr="00555AA2" w:rsidRDefault="008A3507" w:rsidP="008A3507">
      <w:pPr>
        <w:pStyle w:val="Normlnweb"/>
        <w:spacing w:before="0" w:after="0"/>
        <w:jc w:val="both"/>
        <w:rPr>
          <w:sz w:val="20"/>
          <w:szCs w:val="20"/>
        </w:rPr>
      </w:pPr>
      <w:r w:rsidRPr="00555AA2">
        <w:rPr>
          <w:sz w:val="20"/>
          <w:szCs w:val="20"/>
        </w:rPr>
        <w:t xml:space="preserve">Mgr. et Mgr. Ivana </w:t>
      </w:r>
      <w:r w:rsidR="00C52F7A">
        <w:rPr>
          <w:sz w:val="20"/>
          <w:szCs w:val="20"/>
        </w:rPr>
        <w:t>Černá</w:t>
      </w:r>
      <w:r w:rsidRPr="00555AA2">
        <w:rPr>
          <w:sz w:val="20"/>
          <w:szCs w:val="20"/>
        </w:rPr>
        <w:t xml:space="preserve">, advokátka </w:t>
      </w:r>
    </w:p>
    <w:p w:rsidR="008A3507" w:rsidRPr="00555AA2" w:rsidRDefault="008A3507" w:rsidP="008A3507">
      <w:pPr>
        <w:pStyle w:val="Normlnweb"/>
        <w:spacing w:before="0" w:after="0"/>
        <w:jc w:val="both"/>
        <w:rPr>
          <w:sz w:val="20"/>
          <w:szCs w:val="20"/>
        </w:rPr>
      </w:pPr>
      <w:r w:rsidRPr="00555AA2">
        <w:rPr>
          <w:sz w:val="20"/>
          <w:szCs w:val="20"/>
        </w:rPr>
        <w:t>Se sídlem Zlín, třída Tomáše Bati 3067, PSČ 760 01</w:t>
      </w:r>
    </w:p>
    <w:p w:rsidR="008A3507" w:rsidRPr="00555AA2" w:rsidRDefault="008A3507" w:rsidP="008A3507">
      <w:pPr>
        <w:pStyle w:val="Normlnweb"/>
        <w:spacing w:before="0" w:after="0"/>
        <w:jc w:val="both"/>
        <w:rPr>
          <w:sz w:val="20"/>
          <w:szCs w:val="20"/>
        </w:rPr>
      </w:pPr>
      <w:r w:rsidRPr="00555AA2">
        <w:rPr>
          <w:sz w:val="20"/>
          <w:szCs w:val="20"/>
        </w:rPr>
        <w:t>Mobil: +420 736 407 776</w:t>
      </w:r>
    </w:p>
    <w:p w:rsidR="008A3507" w:rsidRPr="00555AA2" w:rsidRDefault="008A3507" w:rsidP="008A3507">
      <w:pPr>
        <w:pStyle w:val="Normlnweb"/>
        <w:spacing w:before="0" w:after="0"/>
        <w:jc w:val="both"/>
        <w:rPr>
          <w:sz w:val="20"/>
          <w:szCs w:val="20"/>
        </w:rPr>
      </w:pPr>
      <w:r w:rsidRPr="00555AA2">
        <w:rPr>
          <w:sz w:val="20"/>
          <w:szCs w:val="20"/>
        </w:rPr>
        <w:t xml:space="preserve">E-mail: </w:t>
      </w:r>
      <w:r w:rsidR="00C52F7A">
        <w:rPr>
          <w:sz w:val="20"/>
          <w:szCs w:val="20"/>
        </w:rPr>
        <w:t>cerna</w:t>
      </w:r>
      <w:hyperlink r:id="rId7" w:history="1">
        <w:r w:rsidRPr="00555AA2">
          <w:rPr>
            <w:rStyle w:val="Hypertextovodkaz"/>
            <w:color w:val="auto"/>
            <w:sz w:val="20"/>
            <w:szCs w:val="20"/>
          </w:rPr>
          <w:t>@akdrozd.cz</w:t>
        </w:r>
      </w:hyperlink>
      <w:r w:rsidRPr="00555AA2">
        <w:rPr>
          <w:sz w:val="20"/>
          <w:szCs w:val="20"/>
        </w:rPr>
        <w:t xml:space="preserve"> </w:t>
      </w:r>
    </w:p>
    <w:sectPr w:rsidR="008A3507" w:rsidRPr="00555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D92"/>
    <w:multiLevelType w:val="hybridMultilevel"/>
    <w:tmpl w:val="86F4D06C"/>
    <w:lvl w:ilvl="0" w:tplc="6414C802">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11A19CD"/>
    <w:multiLevelType w:val="multilevel"/>
    <w:tmpl w:val="B6267936"/>
    <w:lvl w:ilvl="0">
      <w:start w:val="1"/>
      <w:numFmt w:val="decimal"/>
      <w:pStyle w:val="Nadpis1"/>
      <w:lvlText w:val="%1"/>
      <w:lvlJc w:val="left"/>
      <w:pPr>
        <w:ind w:left="432" w:hanging="432"/>
      </w:pPr>
      <w:rPr>
        <w:b/>
        <w:i w:val="0"/>
        <w:sz w:val="32"/>
        <w:szCs w:val="32"/>
      </w:rPr>
    </w:lvl>
    <w:lvl w:ilvl="1">
      <w:start w:val="1"/>
      <w:numFmt w:val="decimal"/>
      <w:pStyle w:val="Nadpis2"/>
      <w:lvlText w:val="%1.%2"/>
      <w:lvlJc w:val="left"/>
      <w:pPr>
        <w:ind w:left="576" w:hanging="576"/>
      </w:pPr>
      <w:rPr>
        <w:b/>
        <w:i w:val="0"/>
        <w:sz w:val="28"/>
        <w:szCs w:val="28"/>
      </w:rPr>
    </w:lvl>
    <w:lvl w:ilvl="2">
      <w:start w:val="1"/>
      <w:numFmt w:val="decimal"/>
      <w:pStyle w:val="Nadpis3"/>
      <w:lvlText w:val="%1.%2.%3"/>
      <w:lvlJc w:val="left"/>
      <w:pPr>
        <w:ind w:left="720" w:hanging="720"/>
      </w:pPr>
      <w:rPr>
        <w:b/>
        <w:i w:val="0"/>
        <w:sz w:val="24"/>
        <w:szCs w:val="24"/>
      </w:rPr>
    </w:lvl>
    <w:lvl w:ilvl="3">
      <w:start w:val="1"/>
      <w:numFmt w:val="decimal"/>
      <w:pStyle w:val="Nadpis4"/>
      <w:lvlText w:val="%1.%2.%3.%4"/>
      <w:lvlJc w:val="left"/>
      <w:pPr>
        <w:ind w:left="1857" w:hanging="864"/>
      </w:pPr>
      <w:rPr>
        <w:b/>
        <w:i w:val="0"/>
        <w:sz w:val="24"/>
        <w:szCs w:val="24"/>
      </w:rPr>
    </w:lvl>
    <w:lvl w:ilvl="4">
      <w:start w:val="1"/>
      <w:numFmt w:val="decimal"/>
      <w:pStyle w:val="Nadpis5"/>
      <w:lvlText w:val="%1.%2.%3.%4.%5"/>
      <w:lvlJc w:val="left"/>
      <w:pPr>
        <w:ind w:left="4978" w:hanging="1008"/>
      </w:pPr>
      <w:rPr>
        <w:b w:val="0"/>
        <w:i w:val="0"/>
        <w:sz w:val="22"/>
        <w:szCs w:val="24"/>
      </w:rPr>
    </w:lvl>
    <w:lvl w:ilvl="5">
      <w:start w:val="1"/>
      <w:numFmt w:val="decimal"/>
      <w:pStyle w:val="Nadpis6"/>
      <w:lvlText w:val="%1.%2.%3.%4.%5.%6"/>
      <w:lvlJc w:val="left"/>
      <w:pPr>
        <w:ind w:left="1152" w:hanging="1152"/>
      </w:pPr>
      <w:rPr>
        <w:b/>
        <w:i w:val="0"/>
        <w:sz w:val="22"/>
      </w:rPr>
    </w:lvl>
    <w:lvl w:ilvl="6">
      <w:start w:val="1"/>
      <w:numFmt w:val="decimal"/>
      <w:pStyle w:val="Nadpis7"/>
      <w:lvlText w:val="%1.%2.%3.%4.%5.%6.%7"/>
      <w:lvlJc w:val="left"/>
      <w:pPr>
        <w:ind w:left="1296" w:hanging="1296"/>
      </w:pPr>
      <w:rPr>
        <w:b w:val="0"/>
        <w:i w:val="0"/>
        <w:sz w:val="22"/>
      </w:rPr>
    </w:lvl>
    <w:lvl w:ilvl="7">
      <w:start w:val="1"/>
      <w:numFmt w:val="decimal"/>
      <w:pStyle w:val="Nadpis8"/>
      <w:lvlText w:val="%1.%2.%3.%4.%5.%6.%7.%8"/>
      <w:lvlJc w:val="left"/>
      <w:pPr>
        <w:ind w:left="1440" w:hanging="1440"/>
      </w:pPr>
      <w:rPr>
        <w:b w:val="0"/>
        <w:i w:val="0"/>
        <w:sz w:val="22"/>
      </w:rPr>
    </w:lvl>
    <w:lvl w:ilvl="8">
      <w:start w:val="1"/>
      <w:numFmt w:val="decimal"/>
      <w:pStyle w:val="Nadpis9"/>
      <w:lvlText w:val="%1.%2.%3.%4.%5.%6.%7.%8.%9"/>
      <w:lvlJc w:val="left"/>
      <w:pPr>
        <w:ind w:left="1584" w:hanging="1584"/>
      </w:pPr>
    </w:lvl>
  </w:abstractNum>
  <w:abstractNum w:abstractNumId="2">
    <w:nsid w:val="28212EE1"/>
    <w:multiLevelType w:val="multilevel"/>
    <w:tmpl w:val="44668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10551"/>
    <w:multiLevelType w:val="multilevel"/>
    <w:tmpl w:val="258A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E8788B"/>
    <w:multiLevelType w:val="multilevel"/>
    <w:tmpl w:val="78A4B9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4B037B68"/>
    <w:multiLevelType w:val="multilevel"/>
    <w:tmpl w:val="174A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06C47"/>
    <w:multiLevelType w:val="multilevel"/>
    <w:tmpl w:val="6BAC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56946"/>
    <w:multiLevelType w:val="multilevel"/>
    <w:tmpl w:val="F34C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F3B1F"/>
    <w:multiLevelType w:val="hybridMultilevel"/>
    <w:tmpl w:val="C944CCE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3"/>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07"/>
    <w:rsid w:val="00276223"/>
    <w:rsid w:val="00543A0F"/>
    <w:rsid w:val="005D203F"/>
    <w:rsid w:val="006314EB"/>
    <w:rsid w:val="008A3507"/>
    <w:rsid w:val="0091463C"/>
    <w:rsid w:val="009A6952"/>
    <w:rsid w:val="009E34BA"/>
    <w:rsid w:val="00C52F7A"/>
    <w:rsid w:val="00D24791"/>
    <w:rsid w:val="00E50AB4"/>
    <w:rsid w:val="00E64625"/>
    <w:rsid w:val="00ED7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507"/>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8A3507"/>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semiHidden/>
    <w:unhideWhenUsed/>
    <w:qFormat/>
    <w:rsid w:val="008A3507"/>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semiHidden/>
    <w:unhideWhenUsed/>
    <w:qFormat/>
    <w:rsid w:val="008A3507"/>
    <w:pPr>
      <w:keepNext/>
      <w:numPr>
        <w:ilvl w:val="2"/>
        <w:numId w:val="1"/>
      </w:numPr>
      <w:spacing w:before="300"/>
      <w:ind w:left="851" w:hanging="851"/>
      <w:outlineLvl w:val="2"/>
    </w:pPr>
    <w:rPr>
      <w:b/>
      <w:caps/>
      <w:sz w:val="24"/>
      <w:szCs w:val="26"/>
    </w:rPr>
  </w:style>
  <w:style w:type="paragraph" w:styleId="Nadpis4">
    <w:name w:val="heading 4"/>
    <w:basedOn w:val="Normln"/>
    <w:next w:val="Normln"/>
    <w:link w:val="Nadpis4Char"/>
    <w:uiPriority w:val="9"/>
    <w:semiHidden/>
    <w:unhideWhenUsed/>
    <w:qFormat/>
    <w:rsid w:val="008A3507"/>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8A3507"/>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qFormat/>
    <w:rsid w:val="008A3507"/>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8A3507"/>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8A3507"/>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8A3507"/>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3507"/>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semiHidden/>
    <w:rsid w:val="008A3507"/>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semiHidden/>
    <w:rsid w:val="008A3507"/>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semiHidden/>
    <w:rsid w:val="008A3507"/>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8A3507"/>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8A3507"/>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8A3507"/>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8A3507"/>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8A3507"/>
    <w:rPr>
      <w:rFonts w:ascii="Arial" w:eastAsia="Times New Roman" w:hAnsi="Arial" w:cs="Times New Roman"/>
      <w:i/>
      <w:iCs/>
      <w:caps/>
      <w:spacing w:val="10"/>
      <w:sz w:val="20"/>
      <w:szCs w:val="20"/>
      <w:lang w:bidi="en-US"/>
    </w:rPr>
  </w:style>
  <w:style w:type="character" w:styleId="Hypertextovodkaz">
    <w:name w:val="Hyperlink"/>
    <w:basedOn w:val="Standardnpsmoodstavce"/>
    <w:uiPriority w:val="99"/>
    <w:unhideWhenUsed/>
    <w:rsid w:val="008A3507"/>
    <w:rPr>
      <w:strike w:val="0"/>
      <w:dstrike w:val="0"/>
      <w:color w:val="C7521D"/>
      <w:u w:val="none"/>
      <w:effect w:val="none"/>
    </w:rPr>
  </w:style>
  <w:style w:type="character" w:styleId="Siln">
    <w:name w:val="Strong"/>
    <w:basedOn w:val="Standardnpsmoodstavce"/>
    <w:uiPriority w:val="22"/>
    <w:qFormat/>
    <w:rsid w:val="008A3507"/>
    <w:rPr>
      <w:b/>
      <w:bCs/>
    </w:rPr>
  </w:style>
  <w:style w:type="paragraph" w:styleId="Normlnweb">
    <w:name w:val="Normal (Web)"/>
    <w:basedOn w:val="Normln"/>
    <w:uiPriority w:val="99"/>
    <w:unhideWhenUsed/>
    <w:rsid w:val="008A3507"/>
    <w:pPr>
      <w:spacing w:before="351" w:after="351" w:line="240" w:lineRule="auto"/>
      <w:jc w:val="left"/>
    </w:pPr>
    <w:rPr>
      <w:rFonts w:ascii="Times New Roman" w:hAnsi="Times New Roman"/>
      <w:sz w:val="24"/>
      <w:szCs w:val="24"/>
      <w:lang w:eastAsia="cs-CZ" w:bidi="ar-SA"/>
    </w:rPr>
  </w:style>
  <w:style w:type="paragraph" w:customStyle="1" w:styleId="odrkaa">
    <w:name w:val="odrážka a)"/>
    <w:basedOn w:val="Odstavecseseznamem"/>
    <w:qFormat/>
    <w:rsid w:val="008A3507"/>
    <w:pPr>
      <w:numPr>
        <w:numId w:val="8"/>
      </w:numPr>
      <w:tabs>
        <w:tab w:val="num" w:pos="360"/>
      </w:tabs>
      <w:ind w:left="714" w:hanging="357"/>
      <w:contextualSpacing w:val="0"/>
    </w:pPr>
  </w:style>
  <w:style w:type="paragraph" w:styleId="Odstavecseseznamem">
    <w:name w:val="List Paragraph"/>
    <w:basedOn w:val="Normln"/>
    <w:uiPriority w:val="34"/>
    <w:qFormat/>
    <w:rsid w:val="008A3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507"/>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8A3507"/>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semiHidden/>
    <w:unhideWhenUsed/>
    <w:qFormat/>
    <w:rsid w:val="008A3507"/>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semiHidden/>
    <w:unhideWhenUsed/>
    <w:qFormat/>
    <w:rsid w:val="008A3507"/>
    <w:pPr>
      <w:keepNext/>
      <w:numPr>
        <w:ilvl w:val="2"/>
        <w:numId w:val="1"/>
      </w:numPr>
      <w:spacing w:before="300"/>
      <w:ind w:left="851" w:hanging="851"/>
      <w:outlineLvl w:val="2"/>
    </w:pPr>
    <w:rPr>
      <w:b/>
      <w:caps/>
      <w:sz w:val="24"/>
      <w:szCs w:val="26"/>
    </w:rPr>
  </w:style>
  <w:style w:type="paragraph" w:styleId="Nadpis4">
    <w:name w:val="heading 4"/>
    <w:basedOn w:val="Normln"/>
    <w:next w:val="Normln"/>
    <w:link w:val="Nadpis4Char"/>
    <w:uiPriority w:val="9"/>
    <w:semiHidden/>
    <w:unhideWhenUsed/>
    <w:qFormat/>
    <w:rsid w:val="008A3507"/>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8A3507"/>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qFormat/>
    <w:rsid w:val="008A3507"/>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8A3507"/>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8A3507"/>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8A3507"/>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3507"/>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semiHidden/>
    <w:rsid w:val="008A3507"/>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semiHidden/>
    <w:rsid w:val="008A3507"/>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semiHidden/>
    <w:rsid w:val="008A3507"/>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8A3507"/>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8A3507"/>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8A3507"/>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8A3507"/>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8A3507"/>
    <w:rPr>
      <w:rFonts w:ascii="Arial" w:eastAsia="Times New Roman" w:hAnsi="Arial" w:cs="Times New Roman"/>
      <w:i/>
      <w:iCs/>
      <w:caps/>
      <w:spacing w:val="10"/>
      <w:sz w:val="20"/>
      <w:szCs w:val="20"/>
      <w:lang w:bidi="en-US"/>
    </w:rPr>
  </w:style>
  <w:style w:type="character" w:styleId="Hypertextovodkaz">
    <w:name w:val="Hyperlink"/>
    <w:basedOn w:val="Standardnpsmoodstavce"/>
    <w:uiPriority w:val="99"/>
    <w:unhideWhenUsed/>
    <w:rsid w:val="008A3507"/>
    <w:rPr>
      <w:strike w:val="0"/>
      <w:dstrike w:val="0"/>
      <w:color w:val="C7521D"/>
      <w:u w:val="none"/>
      <w:effect w:val="none"/>
    </w:rPr>
  </w:style>
  <w:style w:type="character" w:styleId="Siln">
    <w:name w:val="Strong"/>
    <w:basedOn w:val="Standardnpsmoodstavce"/>
    <w:uiPriority w:val="22"/>
    <w:qFormat/>
    <w:rsid w:val="008A3507"/>
    <w:rPr>
      <w:b/>
      <w:bCs/>
    </w:rPr>
  </w:style>
  <w:style w:type="paragraph" w:styleId="Normlnweb">
    <w:name w:val="Normal (Web)"/>
    <w:basedOn w:val="Normln"/>
    <w:uiPriority w:val="99"/>
    <w:unhideWhenUsed/>
    <w:rsid w:val="008A3507"/>
    <w:pPr>
      <w:spacing w:before="351" w:after="351" w:line="240" w:lineRule="auto"/>
      <w:jc w:val="left"/>
    </w:pPr>
    <w:rPr>
      <w:rFonts w:ascii="Times New Roman" w:hAnsi="Times New Roman"/>
      <w:sz w:val="24"/>
      <w:szCs w:val="24"/>
      <w:lang w:eastAsia="cs-CZ" w:bidi="ar-SA"/>
    </w:rPr>
  </w:style>
  <w:style w:type="paragraph" w:customStyle="1" w:styleId="odrkaa">
    <w:name w:val="odrážka a)"/>
    <w:basedOn w:val="Odstavecseseznamem"/>
    <w:qFormat/>
    <w:rsid w:val="008A3507"/>
    <w:pPr>
      <w:numPr>
        <w:numId w:val="8"/>
      </w:numPr>
      <w:tabs>
        <w:tab w:val="num" w:pos="360"/>
      </w:tabs>
      <w:ind w:left="714" w:hanging="357"/>
      <w:contextualSpacing w:val="0"/>
    </w:pPr>
  </w:style>
  <w:style w:type="paragraph" w:styleId="Odstavecseseznamem">
    <w:name w:val="List Paragraph"/>
    <w:basedOn w:val="Normln"/>
    <w:uiPriority w:val="34"/>
    <w:qFormat/>
    <w:rsid w:val="008A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skova@akdroz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ilium.europ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8793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Radka Holíková</cp:lastModifiedBy>
  <cp:revision>2</cp:revision>
  <dcterms:created xsi:type="dcterms:W3CDTF">2021-03-12T05:53:00Z</dcterms:created>
  <dcterms:modified xsi:type="dcterms:W3CDTF">2021-03-12T05:53:00Z</dcterms:modified>
</cp:coreProperties>
</file>