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79BB" w14:textId="1652456C" w:rsidR="00A62EC9" w:rsidRPr="00551BBD" w:rsidRDefault="00A62EC9" w:rsidP="00551BBD">
      <w:pPr>
        <w:pStyle w:val="Zhlav"/>
        <w:pBdr>
          <w:bottom w:val="single" w:sz="4" w:space="1" w:color="auto"/>
        </w:pBdr>
        <w:jc w:val="right"/>
        <w:rPr>
          <w:i/>
          <w:color w:val="00B050"/>
          <w:sz w:val="28"/>
          <w:szCs w:val="28"/>
        </w:rPr>
      </w:pPr>
      <w:r w:rsidRPr="00551BBD">
        <w:rPr>
          <w:i/>
          <w:color w:val="00B050"/>
          <w:sz w:val="28"/>
          <w:szCs w:val="28"/>
        </w:rPr>
        <w:t>Domov pro seniory Lukov, p.o.</w:t>
      </w:r>
    </w:p>
    <w:p w14:paraId="075DA9D8" w14:textId="77777777" w:rsidR="00A62EC9" w:rsidRPr="001174BB" w:rsidRDefault="00A62EC9" w:rsidP="002E2B1A">
      <w:pPr>
        <w:jc w:val="both"/>
        <w:rPr>
          <w:sz w:val="28"/>
          <w:szCs w:val="28"/>
        </w:rPr>
      </w:pPr>
    </w:p>
    <w:p w14:paraId="2F496BB5" w14:textId="77777777" w:rsidR="00A62EC9" w:rsidRPr="001174BB" w:rsidRDefault="00A62EC9" w:rsidP="002E2B1A">
      <w:pPr>
        <w:jc w:val="both"/>
        <w:rPr>
          <w:sz w:val="28"/>
          <w:szCs w:val="28"/>
        </w:rPr>
      </w:pPr>
    </w:p>
    <w:p w14:paraId="2EB5C6FC" w14:textId="77777777" w:rsidR="00A62EC9" w:rsidRPr="001174BB" w:rsidRDefault="00A62EC9" w:rsidP="002E2B1A">
      <w:pPr>
        <w:jc w:val="both"/>
        <w:rPr>
          <w:sz w:val="28"/>
          <w:szCs w:val="28"/>
        </w:rPr>
      </w:pPr>
    </w:p>
    <w:p w14:paraId="0E9F8F49" w14:textId="77777777" w:rsidR="00A62EC9" w:rsidRPr="001174BB" w:rsidRDefault="00A62EC9" w:rsidP="002E2B1A">
      <w:pPr>
        <w:jc w:val="both"/>
        <w:rPr>
          <w:sz w:val="28"/>
          <w:szCs w:val="28"/>
        </w:rPr>
      </w:pPr>
    </w:p>
    <w:p w14:paraId="1A489FEA" w14:textId="77777777" w:rsidR="00A62EC9" w:rsidRPr="001174BB" w:rsidRDefault="00A62EC9" w:rsidP="002E2B1A">
      <w:pPr>
        <w:jc w:val="both"/>
        <w:rPr>
          <w:sz w:val="28"/>
          <w:szCs w:val="28"/>
        </w:rPr>
      </w:pPr>
    </w:p>
    <w:p w14:paraId="6F2B96EB" w14:textId="77777777" w:rsidR="00A62EC9" w:rsidRPr="001174BB" w:rsidRDefault="00A62EC9" w:rsidP="002E2B1A">
      <w:pPr>
        <w:jc w:val="both"/>
        <w:rPr>
          <w:sz w:val="28"/>
          <w:szCs w:val="28"/>
        </w:rPr>
      </w:pPr>
    </w:p>
    <w:p w14:paraId="76499713" w14:textId="77777777" w:rsidR="00A62EC9" w:rsidRPr="001174BB" w:rsidRDefault="00A62EC9" w:rsidP="002E2B1A">
      <w:pPr>
        <w:tabs>
          <w:tab w:val="left" w:pos="6570"/>
        </w:tabs>
        <w:jc w:val="both"/>
        <w:rPr>
          <w:sz w:val="28"/>
          <w:szCs w:val="28"/>
        </w:rPr>
      </w:pPr>
      <w:r w:rsidRPr="001174BB">
        <w:rPr>
          <w:sz w:val="28"/>
          <w:szCs w:val="28"/>
        </w:rPr>
        <w:tab/>
      </w:r>
    </w:p>
    <w:p w14:paraId="0035AEB7" w14:textId="77777777" w:rsidR="00A62EC9" w:rsidRDefault="00A62EC9" w:rsidP="002E2B1A">
      <w:pPr>
        <w:jc w:val="both"/>
        <w:rPr>
          <w:sz w:val="28"/>
          <w:szCs w:val="28"/>
        </w:rPr>
      </w:pPr>
    </w:p>
    <w:p w14:paraId="267C4ADE" w14:textId="77777777" w:rsidR="00A62EC9" w:rsidRDefault="00A62EC9" w:rsidP="002E2B1A">
      <w:pPr>
        <w:jc w:val="both"/>
        <w:rPr>
          <w:sz w:val="28"/>
          <w:szCs w:val="28"/>
        </w:rPr>
      </w:pPr>
    </w:p>
    <w:p w14:paraId="0950FCD2" w14:textId="77777777" w:rsidR="00A62EC9" w:rsidRDefault="00A62EC9" w:rsidP="002E2B1A">
      <w:pPr>
        <w:jc w:val="both"/>
        <w:rPr>
          <w:sz w:val="28"/>
          <w:szCs w:val="28"/>
        </w:rPr>
      </w:pPr>
    </w:p>
    <w:p w14:paraId="02FFC1CF" w14:textId="77777777" w:rsidR="00A62EC9" w:rsidRDefault="00A62EC9" w:rsidP="002E2B1A">
      <w:pPr>
        <w:jc w:val="both"/>
        <w:rPr>
          <w:sz w:val="28"/>
          <w:szCs w:val="28"/>
        </w:rPr>
      </w:pPr>
    </w:p>
    <w:p w14:paraId="28BADA8C" w14:textId="77777777" w:rsidR="00A62EC9" w:rsidRDefault="00A62EC9" w:rsidP="002E2B1A">
      <w:pPr>
        <w:jc w:val="both"/>
        <w:rPr>
          <w:sz w:val="28"/>
          <w:szCs w:val="28"/>
        </w:rPr>
      </w:pPr>
    </w:p>
    <w:p w14:paraId="235EF71E" w14:textId="77777777" w:rsidR="00A62EC9" w:rsidRDefault="00A62EC9" w:rsidP="002E2B1A">
      <w:pPr>
        <w:jc w:val="both"/>
        <w:rPr>
          <w:sz w:val="28"/>
          <w:szCs w:val="28"/>
        </w:rPr>
      </w:pPr>
    </w:p>
    <w:p w14:paraId="0D3B049B" w14:textId="77777777" w:rsidR="00A62EC9" w:rsidRDefault="00A62EC9" w:rsidP="002E2B1A">
      <w:pPr>
        <w:jc w:val="both"/>
        <w:rPr>
          <w:sz w:val="28"/>
          <w:szCs w:val="28"/>
        </w:rPr>
      </w:pPr>
    </w:p>
    <w:p w14:paraId="2C2C6575" w14:textId="77777777" w:rsidR="00A62EC9" w:rsidRDefault="00A62EC9" w:rsidP="002E2B1A">
      <w:pPr>
        <w:jc w:val="both"/>
        <w:rPr>
          <w:sz w:val="28"/>
          <w:szCs w:val="28"/>
        </w:rPr>
      </w:pPr>
    </w:p>
    <w:p w14:paraId="3E3D075B" w14:textId="77777777" w:rsidR="00A62EC9" w:rsidRDefault="00A62EC9" w:rsidP="002E2B1A">
      <w:pPr>
        <w:jc w:val="both"/>
        <w:rPr>
          <w:sz w:val="28"/>
          <w:szCs w:val="28"/>
        </w:rPr>
      </w:pPr>
    </w:p>
    <w:p w14:paraId="464FFD55" w14:textId="77777777" w:rsidR="00A62EC9" w:rsidRPr="001174BB" w:rsidRDefault="00A62EC9" w:rsidP="002E2B1A">
      <w:pPr>
        <w:jc w:val="both"/>
        <w:rPr>
          <w:sz w:val="28"/>
          <w:szCs w:val="28"/>
        </w:rPr>
      </w:pPr>
    </w:p>
    <w:p w14:paraId="05B68677" w14:textId="77777777" w:rsidR="00A62EC9" w:rsidRPr="001174BB" w:rsidRDefault="00A62EC9" w:rsidP="002E2B1A">
      <w:pPr>
        <w:jc w:val="both"/>
        <w:rPr>
          <w:sz w:val="28"/>
          <w:szCs w:val="28"/>
        </w:rPr>
      </w:pPr>
    </w:p>
    <w:p w14:paraId="3572E681" w14:textId="77777777" w:rsidR="00A62EC9" w:rsidRDefault="00A62EC9" w:rsidP="002E2B1A">
      <w:pPr>
        <w:suppressAutoHyphens w:val="0"/>
        <w:jc w:val="both"/>
        <w:rPr>
          <w:b/>
          <w:sz w:val="32"/>
          <w:szCs w:val="32"/>
          <w:lang w:eastAsia="cs-CZ"/>
        </w:rPr>
      </w:pPr>
      <w:r>
        <w:rPr>
          <w:b/>
          <w:sz w:val="32"/>
          <w:szCs w:val="32"/>
          <w:lang w:eastAsia="cs-CZ"/>
        </w:rPr>
        <w:t xml:space="preserve">PRAVIDLA PRO PODÁVÁNÍ A VYŘIZOVÁNÍ stížností na způsob nebo kvalitu poskytování sociálních služeb </w:t>
      </w:r>
    </w:p>
    <w:p w14:paraId="1401AC72" w14:textId="77777777" w:rsidR="00A62EC9" w:rsidRDefault="00A62EC9" w:rsidP="002E2B1A">
      <w:pPr>
        <w:jc w:val="both"/>
        <w:rPr>
          <w:sz w:val="28"/>
          <w:szCs w:val="28"/>
        </w:rPr>
      </w:pPr>
    </w:p>
    <w:p w14:paraId="1F415321" w14:textId="77777777" w:rsidR="00A62EC9" w:rsidRDefault="00A62EC9" w:rsidP="002E2B1A">
      <w:pPr>
        <w:jc w:val="both"/>
        <w:rPr>
          <w:sz w:val="28"/>
          <w:szCs w:val="28"/>
        </w:rPr>
      </w:pPr>
    </w:p>
    <w:p w14:paraId="281ED7EE" w14:textId="77777777" w:rsidR="00A62EC9" w:rsidRPr="001174BB" w:rsidRDefault="00A62EC9" w:rsidP="002E2B1A">
      <w:pPr>
        <w:jc w:val="both"/>
        <w:rPr>
          <w:sz w:val="28"/>
          <w:szCs w:val="28"/>
        </w:rPr>
      </w:pPr>
    </w:p>
    <w:p w14:paraId="424E8F1E" w14:textId="77777777" w:rsidR="00A62EC9" w:rsidRDefault="00A62EC9" w:rsidP="002E2B1A">
      <w:pPr>
        <w:jc w:val="both"/>
        <w:rPr>
          <w:sz w:val="28"/>
          <w:szCs w:val="28"/>
        </w:rPr>
      </w:pPr>
    </w:p>
    <w:p w14:paraId="5AD53A94" w14:textId="77777777" w:rsidR="0003323A" w:rsidRPr="001174BB" w:rsidRDefault="0003323A" w:rsidP="002E2B1A">
      <w:pPr>
        <w:jc w:val="both"/>
        <w:rPr>
          <w:sz w:val="28"/>
          <w:szCs w:val="28"/>
        </w:rPr>
      </w:pPr>
    </w:p>
    <w:p w14:paraId="413520F3" w14:textId="77777777" w:rsidR="00A62EC9" w:rsidRPr="001174BB" w:rsidRDefault="00A62EC9" w:rsidP="002E2B1A">
      <w:pPr>
        <w:jc w:val="both"/>
        <w:rPr>
          <w:sz w:val="28"/>
          <w:szCs w:val="28"/>
        </w:rPr>
      </w:pPr>
    </w:p>
    <w:p w14:paraId="2E3DD44F" w14:textId="585F2D42" w:rsidR="00A62EC9" w:rsidRPr="001174BB" w:rsidRDefault="00A62EC9" w:rsidP="002E2B1A">
      <w:pPr>
        <w:jc w:val="both"/>
        <w:rPr>
          <w:i/>
          <w:sz w:val="28"/>
          <w:szCs w:val="28"/>
          <w:u w:val="single"/>
        </w:rPr>
      </w:pPr>
      <w:r w:rsidRPr="001174BB">
        <w:rPr>
          <w:i/>
          <w:sz w:val="28"/>
          <w:szCs w:val="28"/>
          <w:u w:val="single"/>
        </w:rPr>
        <w:t>Přílohy:</w:t>
      </w:r>
    </w:p>
    <w:p w14:paraId="15069FDC" w14:textId="77777777" w:rsidR="00A62EC9" w:rsidRPr="00F809DD" w:rsidRDefault="00F809DD" w:rsidP="002E2B1A">
      <w:pPr>
        <w:jc w:val="both"/>
        <w:rPr>
          <w:i/>
          <w:sz w:val="28"/>
          <w:szCs w:val="28"/>
        </w:rPr>
      </w:pPr>
      <w:r w:rsidRPr="00F809DD">
        <w:rPr>
          <w:i/>
          <w:sz w:val="28"/>
          <w:szCs w:val="28"/>
        </w:rPr>
        <w:t>Pravidla pro vyřizování stížnosti</w:t>
      </w:r>
      <w:r>
        <w:rPr>
          <w:i/>
          <w:sz w:val="28"/>
          <w:szCs w:val="28"/>
        </w:rPr>
        <w:t xml:space="preserve"> v</w:t>
      </w:r>
      <w:r w:rsidR="0003323A">
        <w:rPr>
          <w:i/>
          <w:sz w:val="28"/>
          <w:szCs w:val="28"/>
        </w:rPr>
        <w:t xml:space="preserve"> </w:t>
      </w:r>
      <w:r>
        <w:rPr>
          <w:i/>
          <w:sz w:val="28"/>
          <w:szCs w:val="28"/>
        </w:rPr>
        <w:t>obrázkové form</w:t>
      </w:r>
      <w:r w:rsidR="0003323A">
        <w:rPr>
          <w:i/>
          <w:sz w:val="28"/>
          <w:szCs w:val="28"/>
        </w:rPr>
        <w:t>ě</w:t>
      </w:r>
    </w:p>
    <w:p w14:paraId="3A2F8780" w14:textId="77777777" w:rsidR="00A62EC9" w:rsidRDefault="00A62EC9" w:rsidP="002E2B1A">
      <w:pPr>
        <w:jc w:val="both"/>
        <w:rPr>
          <w:sz w:val="28"/>
          <w:szCs w:val="28"/>
        </w:rPr>
      </w:pPr>
    </w:p>
    <w:p w14:paraId="4C6E0567" w14:textId="77777777" w:rsidR="00A62EC9" w:rsidRDefault="00A62EC9" w:rsidP="002E2B1A">
      <w:pPr>
        <w:jc w:val="both"/>
        <w:rPr>
          <w:sz w:val="28"/>
          <w:szCs w:val="28"/>
        </w:rPr>
      </w:pPr>
    </w:p>
    <w:p w14:paraId="33D21A55" w14:textId="77777777" w:rsidR="004F22AC" w:rsidRDefault="004F22AC" w:rsidP="002E2B1A">
      <w:pPr>
        <w:jc w:val="both"/>
        <w:rPr>
          <w:sz w:val="28"/>
          <w:szCs w:val="28"/>
        </w:rPr>
      </w:pPr>
    </w:p>
    <w:p w14:paraId="1E490785" w14:textId="77777777" w:rsidR="002E2B1A" w:rsidRDefault="002E2B1A" w:rsidP="002E2B1A">
      <w:pPr>
        <w:jc w:val="both"/>
        <w:rPr>
          <w:sz w:val="28"/>
          <w:szCs w:val="28"/>
        </w:rPr>
      </w:pPr>
    </w:p>
    <w:p w14:paraId="72B24E95" w14:textId="77777777" w:rsidR="00257723" w:rsidRDefault="00257723" w:rsidP="002E2B1A">
      <w:pPr>
        <w:jc w:val="both"/>
        <w:rPr>
          <w:sz w:val="28"/>
          <w:szCs w:val="28"/>
        </w:rPr>
      </w:pPr>
    </w:p>
    <w:p w14:paraId="0CAC7EE3" w14:textId="77777777" w:rsidR="00672D55" w:rsidRDefault="00672D55" w:rsidP="002E2B1A">
      <w:pPr>
        <w:jc w:val="both"/>
        <w:rPr>
          <w:sz w:val="28"/>
          <w:szCs w:val="28"/>
        </w:rPr>
      </w:pPr>
    </w:p>
    <w:p w14:paraId="373E89F1" w14:textId="77777777" w:rsidR="00672D55" w:rsidRDefault="00672D55" w:rsidP="002E2B1A">
      <w:pPr>
        <w:jc w:val="both"/>
        <w:rPr>
          <w:sz w:val="28"/>
          <w:szCs w:val="28"/>
        </w:rPr>
      </w:pPr>
    </w:p>
    <w:p w14:paraId="7E275D9D" w14:textId="77777777" w:rsidR="00672D55" w:rsidRDefault="00672D55" w:rsidP="002E2B1A">
      <w:pPr>
        <w:jc w:val="both"/>
        <w:rPr>
          <w:sz w:val="28"/>
          <w:szCs w:val="28"/>
        </w:rPr>
      </w:pPr>
    </w:p>
    <w:p w14:paraId="5F7DCDF1" w14:textId="77777777" w:rsidR="00672D55" w:rsidRPr="001174BB" w:rsidRDefault="00672D55" w:rsidP="002E2B1A">
      <w:pPr>
        <w:jc w:val="both"/>
        <w:rPr>
          <w:sz w:val="28"/>
          <w:szCs w:val="28"/>
        </w:rPr>
      </w:pPr>
    </w:p>
    <w:p w14:paraId="3D7D9F18" w14:textId="77777777" w:rsidR="00A62EC9" w:rsidRPr="001174BB" w:rsidRDefault="00A62EC9" w:rsidP="002E2B1A">
      <w:pPr>
        <w:pBdr>
          <w:bottom w:val="single" w:sz="4" w:space="1" w:color="auto"/>
        </w:pBdr>
        <w:jc w:val="both"/>
        <w:rPr>
          <w:sz w:val="28"/>
          <w:szCs w:val="28"/>
        </w:rPr>
      </w:pPr>
    </w:p>
    <w:p w14:paraId="174D2407" w14:textId="20FCB8AE" w:rsidR="00A62EC9" w:rsidRDefault="00A62EC9" w:rsidP="002E2B1A">
      <w:pPr>
        <w:jc w:val="both"/>
        <w:rPr>
          <w:sz w:val="28"/>
          <w:szCs w:val="28"/>
        </w:rPr>
      </w:pPr>
      <w:r w:rsidRPr="00FA0F2A">
        <w:rPr>
          <w:b/>
          <w:sz w:val="28"/>
          <w:szCs w:val="28"/>
        </w:rPr>
        <w:t>Platnost od:</w:t>
      </w:r>
      <w:r>
        <w:rPr>
          <w:sz w:val="28"/>
          <w:szCs w:val="28"/>
        </w:rPr>
        <w:t xml:space="preserve"> 1.</w:t>
      </w:r>
      <w:r w:rsidR="009675CA">
        <w:rPr>
          <w:sz w:val="28"/>
          <w:szCs w:val="28"/>
        </w:rPr>
        <w:t>8</w:t>
      </w:r>
      <w:r>
        <w:rPr>
          <w:sz w:val="28"/>
          <w:szCs w:val="28"/>
        </w:rPr>
        <w:t>.20</w:t>
      </w:r>
      <w:r w:rsidR="002356DE">
        <w:rPr>
          <w:sz w:val="28"/>
          <w:szCs w:val="28"/>
        </w:rPr>
        <w:t>2</w:t>
      </w:r>
      <w:r w:rsidR="00CE7A3B">
        <w:rPr>
          <w:sz w:val="28"/>
          <w:szCs w:val="28"/>
        </w:rPr>
        <w:t>5</w:t>
      </w:r>
    </w:p>
    <w:p w14:paraId="71A2AFF1" w14:textId="3B75E310" w:rsidR="00A62EC9" w:rsidRDefault="00A62EC9" w:rsidP="002E2B1A">
      <w:pPr>
        <w:jc w:val="both"/>
        <w:rPr>
          <w:sz w:val="28"/>
          <w:szCs w:val="28"/>
        </w:rPr>
      </w:pPr>
      <w:r w:rsidRPr="00FA0F2A">
        <w:rPr>
          <w:b/>
          <w:sz w:val="28"/>
          <w:szCs w:val="28"/>
        </w:rPr>
        <w:t>Schválila:</w:t>
      </w:r>
      <w:r>
        <w:rPr>
          <w:sz w:val="28"/>
          <w:szCs w:val="28"/>
        </w:rPr>
        <w:tab/>
      </w:r>
      <w:r>
        <w:rPr>
          <w:sz w:val="28"/>
          <w:szCs w:val="28"/>
        </w:rPr>
        <w:tab/>
      </w:r>
      <w:r>
        <w:rPr>
          <w:sz w:val="28"/>
          <w:szCs w:val="28"/>
        </w:rPr>
        <w:tab/>
      </w:r>
      <w:r>
        <w:rPr>
          <w:sz w:val="28"/>
          <w:szCs w:val="28"/>
        </w:rPr>
        <w:tab/>
      </w:r>
    </w:p>
    <w:p w14:paraId="0944B51A" w14:textId="35A76791" w:rsidR="00A62EC9" w:rsidRPr="001174BB" w:rsidRDefault="00CE7A3B" w:rsidP="002E2B1A">
      <w:pPr>
        <w:jc w:val="both"/>
        <w:rPr>
          <w:sz w:val="28"/>
          <w:szCs w:val="28"/>
        </w:rPr>
      </w:pPr>
      <w:r>
        <w:rPr>
          <w:sz w:val="28"/>
          <w:szCs w:val="28"/>
        </w:rPr>
        <w:t>Mgr. Eva Bartošová</w:t>
      </w:r>
      <w:r w:rsidR="00A62EC9">
        <w:rPr>
          <w:sz w:val="28"/>
          <w:szCs w:val="28"/>
        </w:rPr>
        <w:tab/>
      </w:r>
      <w:r w:rsidR="00672D55">
        <w:rPr>
          <w:sz w:val="28"/>
          <w:szCs w:val="28"/>
        </w:rPr>
        <w:t>, ředitelka DS Lukov</w:t>
      </w:r>
      <w:r w:rsidR="00A62EC9">
        <w:rPr>
          <w:sz w:val="28"/>
          <w:szCs w:val="28"/>
        </w:rPr>
        <w:tab/>
      </w:r>
      <w:r w:rsidR="00A62EC9">
        <w:rPr>
          <w:sz w:val="28"/>
          <w:szCs w:val="28"/>
        </w:rPr>
        <w:tab/>
      </w:r>
      <w:r w:rsidR="00A62EC9">
        <w:rPr>
          <w:sz w:val="28"/>
          <w:szCs w:val="28"/>
        </w:rPr>
        <w:tab/>
      </w:r>
    </w:p>
    <w:p w14:paraId="2BE4665C" w14:textId="77777777" w:rsidR="0030525D" w:rsidRDefault="0030525D" w:rsidP="002E2B1A">
      <w:pPr>
        <w:spacing w:after="120"/>
        <w:jc w:val="both"/>
        <w:rPr>
          <w:b/>
          <w:sz w:val="28"/>
          <w:szCs w:val="28"/>
          <w:u w:val="single"/>
        </w:rPr>
      </w:pPr>
      <w:bookmarkStart w:id="0" w:name="_Hlk213658424"/>
      <w:r>
        <w:rPr>
          <w:sz w:val="28"/>
          <w:szCs w:val="28"/>
        </w:rPr>
        <w:lastRenderedPageBreak/>
        <w:t xml:space="preserve">Uživatelé mají nezpochybnitelné právo si stěžovat u poskytovatele na </w:t>
      </w:r>
      <w:r w:rsidR="00D954FD">
        <w:rPr>
          <w:sz w:val="28"/>
          <w:szCs w:val="28"/>
        </w:rPr>
        <w:t>p</w:t>
      </w:r>
      <w:r>
        <w:rPr>
          <w:sz w:val="28"/>
          <w:szCs w:val="28"/>
        </w:rPr>
        <w:t>oskytov</w:t>
      </w:r>
      <w:r w:rsidR="002E2B1A">
        <w:rPr>
          <w:sz w:val="28"/>
          <w:szCs w:val="28"/>
        </w:rPr>
        <w:t>a</w:t>
      </w:r>
      <w:r>
        <w:rPr>
          <w:sz w:val="28"/>
          <w:szCs w:val="28"/>
        </w:rPr>
        <w:t>n</w:t>
      </w:r>
      <w:r w:rsidR="00D954FD">
        <w:rPr>
          <w:sz w:val="28"/>
          <w:szCs w:val="28"/>
        </w:rPr>
        <w:t>é</w:t>
      </w:r>
      <w:r>
        <w:rPr>
          <w:sz w:val="28"/>
          <w:szCs w:val="28"/>
        </w:rPr>
        <w:t xml:space="preserve"> sociální služb</w:t>
      </w:r>
      <w:r w:rsidR="00D954FD">
        <w:rPr>
          <w:sz w:val="28"/>
          <w:szCs w:val="28"/>
        </w:rPr>
        <w:t>y</w:t>
      </w:r>
      <w:r>
        <w:rPr>
          <w:sz w:val="28"/>
          <w:szCs w:val="28"/>
        </w:rPr>
        <w:t xml:space="preserve">, aniž by tím byli jakýmkoli způsobem ohroženi. Dále </w:t>
      </w:r>
      <w:r w:rsidR="00D954FD">
        <w:rPr>
          <w:sz w:val="28"/>
          <w:szCs w:val="28"/>
        </w:rPr>
        <w:t xml:space="preserve">(nejen) </w:t>
      </w:r>
      <w:r>
        <w:rPr>
          <w:sz w:val="28"/>
          <w:szCs w:val="28"/>
        </w:rPr>
        <w:t xml:space="preserve">uživatelé mohou také podávat podněty, návrhy, ale i udělit pochvalu apod. Nikdo ovšem nesmí pocítit jakoukoli újmu v souvislosti s podáním stížnosti. </w:t>
      </w:r>
    </w:p>
    <w:p w14:paraId="7437AEEF" w14:textId="77777777" w:rsidR="009675CA" w:rsidRDefault="009675CA" w:rsidP="002E2B1A">
      <w:pPr>
        <w:spacing w:after="120"/>
        <w:jc w:val="both"/>
        <w:rPr>
          <w:sz w:val="28"/>
          <w:szCs w:val="28"/>
        </w:rPr>
      </w:pPr>
      <w:r>
        <w:rPr>
          <w:sz w:val="28"/>
          <w:szCs w:val="28"/>
        </w:rPr>
        <w:t xml:space="preserve">Uživatelé </w:t>
      </w:r>
      <w:r w:rsidR="00D954FD">
        <w:rPr>
          <w:sz w:val="28"/>
          <w:szCs w:val="28"/>
        </w:rPr>
        <w:t xml:space="preserve">a jejich příbuzní </w:t>
      </w:r>
      <w:r>
        <w:rPr>
          <w:sz w:val="28"/>
          <w:szCs w:val="28"/>
        </w:rPr>
        <w:t xml:space="preserve">jsou již při </w:t>
      </w:r>
      <w:r w:rsidR="00D954FD">
        <w:rPr>
          <w:sz w:val="28"/>
          <w:szCs w:val="28"/>
        </w:rPr>
        <w:t xml:space="preserve">zahájení sociální služby </w:t>
      </w:r>
      <w:r>
        <w:rPr>
          <w:sz w:val="28"/>
          <w:szCs w:val="28"/>
        </w:rPr>
        <w:t>informováni</w:t>
      </w:r>
      <w:r w:rsidR="00D954FD">
        <w:rPr>
          <w:sz w:val="28"/>
          <w:szCs w:val="28"/>
        </w:rPr>
        <w:t xml:space="preserve"> o možnosti a způsobu stěžovat si</w:t>
      </w:r>
      <w:r>
        <w:rPr>
          <w:sz w:val="28"/>
          <w:szCs w:val="28"/>
        </w:rPr>
        <w:t xml:space="preserve">, prostřednictvím rozhovoru se sociální pracovnicí (jednoduchou, vhodnou formou) i psanou formou </w:t>
      </w:r>
      <w:r w:rsidR="004B2852">
        <w:rPr>
          <w:sz w:val="28"/>
          <w:szCs w:val="28"/>
        </w:rPr>
        <w:t>–</w:t>
      </w:r>
      <w:r>
        <w:rPr>
          <w:sz w:val="28"/>
          <w:szCs w:val="28"/>
        </w:rPr>
        <w:t xml:space="preserve"> </w:t>
      </w:r>
      <w:r w:rsidR="004B2852">
        <w:rPr>
          <w:sz w:val="28"/>
          <w:szCs w:val="28"/>
        </w:rPr>
        <w:t xml:space="preserve">předán </w:t>
      </w:r>
      <w:r w:rsidRPr="004B2852">
        <w:rPr>
          <w:sz w:val="28"/>
          <w:szCs w:val="28"/>
        </w:rPr>
        <w:t>Domácí řád</w:t>
      </w:r>
      <w:r w:rsidR="00D954FD" w:rsidRPr="004B2852">
        <w:rPr>
          <w:sz w:val="28"/>
          <w:szCs w:val="28"/>
        </w:rPr>
        <w:t xml:space="preserve"> a Pravidla pro podávání a vyřizování stížností.</w:t>
      </w:r>
      <w:r w:rsidR="00D954FD">
        <w:rPr>
          <w:sz w:val="28"/>
          <w:szCs w:val="28"/>
        </w:rPr>
        <w:t xml:space="preserve"> </w:t>
      </w:r>
      <w:r>
        <w:rPr>
          <w:sz w:val="28"/>
          <w:szCs w:val="28"/>
        </w:rPr>
        <w:t xml:space="preserve">Pravidla pro podávání a vyřizování stížností jsou trvale vyvěšeny </w:t>
      </w:r>
      <w:r w:rsidR="0003323A">
        <w:rPr>
          <w:sz w:val="28"/>
          <w:szCs w:val="28"/>
        </w:rPr>
        <w:t xml:space="preserve">na webu i </w:t>
      </w:r>
      <w:r>
        <w:rPr>
          <w:sz w:val="28"/>
          <w:szCs w:val="28"/>
        </w:rPr>
        <w:t>na nástěn</w:t>
      </w:r>
      <w:r w:rsidR="0003323A">
        <w:rPr>
          <w:sz w:val="28"/>
          <w:szCs w:val="28"/>
        </w:rPr>
        <w:t>kách v domově</w:t>
      </w:r>
      <w:r>
        <w:rPr>
          <w:sz w:val="28"/>
          <w:szCs w:val="28"/>
        </w:rPr>
        <w:t>, pro uživatele se sníženou kognitivní funkcí jsou pravidla upravena v obrázkové formě.</w:t>
      </w:r>
    </w:p>
    <w:p w14:paraId="173F0D06" w14:textId="77777777" w:rsidR="00FD685F" w:rsidRDefault="00FD685F" w:rsidP="002E2B1A">
      <w:pPr>
        <w:suppressAutoHyphens w:val="0"/>
        <w:jc w:val="both"/>
        <w:rPr>
          <w:b/>
          <w:sz w:val="28"/>
          <w:szCs w:val="28"/>
        </w:rPr>
      </w:pPr>
    </w:p>
    <w:p w14:paraId="68E35EF1" w14:textId="77777777" w:rsidR="009675CA" w:rsidRPr="009675CA" w:rsidRDefault="009675CA" w:rsidP="002E2B1A">
      <w:pPr>
        <w:jc w:val="both"/>
        <w:rPr>
          <w:b/>
          <w:bCs/>
          <w:sz w:val="28"/>
          <w:szCs w:val="28"/>
        </w:rPr>
      </w:pPr>
      <w:r w:rsidRPr="009675CA">
        <w:rPr>
          <w:b/>
          <w:bCs/>
          <w:sz w:val="28"/>
          <w:szCs w:val="28"/>
        </w:rPr>
        <w:t>Na poskytování sociálních služeb si může stěžovat:</w:t>
      </w:r>
    </w:p>
    <w:p w14:paraId="75BE337E" w14:textId="77777777" w:rsidR="009675CA" w:rsidRDefault="009675CA" w:rsidP="002E2B1A">
      <w:pPr>
        <w:numPr>
          <w:ilvl w:val="0"/>
          <w:numId w:val="22"/>
        </w:numPr>
        <w:jc w:val="both"/>
        <w:rPr>
          <w:sz w:val="28"/>
          <w:szCs w:val="28"/>
        </w:rPr>
      </w:pPr>
      <w:r>
        <w:rPr>
          <w:sz w:val="28"/>
          <w:szCs w:val="28"/>
        </w:rPr>
        <w:t>uživatel, kterému je nebo byla služba poskytována</w:t>
      </w:r>
    </w:p>
    <w:p w14:paraId="1CCA50DA" w14:textId="77777777" w:rsidR="00003DF8" w:rsidRPr="00003DF8" w:rsidRDefault="009675CA" w:rsidP="009A5B80">
      <w:pPr>
        <w:numPr>
          <w:ilvl w:val="0"/>
          <w:numId w:val="22"/>
        </w:numPr>
        <w:jc w:val="both"/>
        <w:rPr>
          <w:sz w:val="28"/>
          <w:szCs w:val="28"/>
        </w:rPr>
      </w:pPr>
      <w:r w:rsidRPr="00003DF8">
        <w:rPr>
          <w:sz w:val="28"/>
          <w:szCs w:val="28"/>
        </w:rPr>
        <w:t>jiná osoba: zákonný zástupce/opatrovník/podpůrce uživatele</w:t>
      </w:r>
    </w:p>
    <w:p w14:paraId="188C7A36" w14:textId="77777777" w:rsidR="00D954FD" w:rsidRPr="00003DF8" w:rsidRDefault="009675CA" w:rsidP="009A5B80">
      <w:pPr>
        <w:numPr>
          <w:ilvl w:val="0"/>
          <w:numId w:val="22"/>
        </w:numPr>
        <w:jc w:val="both"/>
        <w:rPr>
          <w:sz w:val="28"/>
          <w:szCs w:val="28"/>
        </w:rPr>
      </w:pPr>
      <w:r w:rsidRPr="00003DF8">
        <w:rPr>
          <w:sz w:val="28"/>
          <w:szCs w:val="28"/>
        </w:rPr>
        <w:t xml:space="preserve">osoba blízká </w:t>
      </w:r>
      <w:r w:rsidR="00D954FD" w:rsidRPr="00003DF8">
        <w:rPr>
          <w:sz w:val="28"/>
          <w:szCs w:val="28"/>
        </w:rPr>
        <w:t xml:space="preserve">(stěžovatel osvědčí čestným prohlášením, </w:t>
      </w:r>
      <w:r w:rsidR="00FF1AFE" w:rsidRPr="00003DF8">
        <w:rPr>
          <w:sz w:val="28"/>
          <w:szCs w:val="28"/>
        </w:rPr>
        <w:t>že je osobou blízkou a současně, že si uživatel není schopen sám podat stížnost)</w:t>
      </w:r>
      <w:r w:rsidR="009066AA" w:rsidRPr="00003DF8">
        <w:rPr>
          <w:sz w:val="28"/>
          <w:szCs w:val="28"/>
        </w:rPr>
        <w:t xml:space="preserve"> </w:t>
      </w:r>
    </w:p>
    <w:p w14:paraId="60393A3D" w14:textId="77777777" w:rsidR="00FF1AFE" w:rsidRDefault="009675CA" w:rsidP="002E2B1A">
      <w:pPr>
        <w:numPr>
          <w:ilvl w:val="0"/>
          <w:numId w:val="22"/>
        </w:numPr>
        <w:jc w:val="both"/>
        <w:rPr>
          <w:sz w:val="28"/>
          <w:szCs w:val="28"/>
        </w:rPr>
      </w:pPr>
      <w:r>
        <w:rPr>
          <w:sz w:val="28"/>
          <w:szCs w:val="28"/>
        </w:rPr>
        <w:t>osoba zmocněná uživatelem</w:t>
      </w:r>
      <w:r w:rsidR="00FF1AFE">
        <w:rPr>
          <w:sz w:val="28"/>
          <w:szCs w:val="28"/>
        </w:rPr>
        <w:t xml:space="preserve"> (osoba doloží plnou moc, nemusí být ověřená, nebo v případě, kdy uživatel zmocní ústně, zaměstnanec toto zaznamená do osobní dokumentace uživatele)</w:t>
      </w:r>
    </w:p>
    <w:p w14:paraId="0E7C2116" w14:textId="77777777" w:rsidR="00FF1AFE" w:rsidRDefault="009675CA" w:rsidP="002E2B1A">
      <w:pPr>
        <w:numPr>
          <w:ilvl w:val="0"/>
          <w:numId w:val="22"/>
        </w:numPr>
        <w:jc w:val="both"/>
        <w:rPr>
          <w:sz w:val="28"/>
          <w:szCs w:val="28"/>
        </w:rPr>
      </w:pPr>
      <w:r>
        <w:rPr>
          <w:sz w:val="28"/>
          <w:szCs w:val="28"/>
        </w:rPr>
        <w:t>člen domácnosti oprávněný k zastupování uživatele</w:t>
      </w:r>
    </w:p>
    <w:p w14:paraId="4B0E042F" w14:textId="77777777" w:rsidR="009675CA" w:rsidRDefault="009675CA" w:rsidP="002E2B1A">
      <w:pPr>
        <w:numPr>
          <w:ilvl w:val="0"/>
          <w:numId w:val="22"/>
        </w:numPr>
        <w:jc w:val="both"/>
        <w:rPr>
          <w:sz w:val="28"/>
          <w:szCs w:val="28"/>
        </w:rPr>
      </w:pPr>
      <w:r>
        <w:rPr>
          <w:sz w:val="28"/>
          <w:szCs w:val="28"/>
        </w:rPr>
        <w:t>zaměstnanec</w:t>
      </w:r>
      <w:r w:rsidR="00FF1AFE">
        <w:rPr>
          <w:sz w:val="28"/>
          <w:szCs w:val="28"/>
        </w:rPr>
        <w:t xml:space="preserve"> poskytovatele</w:t>
      </w:r>
    </w:p>
    <w:p w14:paraId="73C36BF1" w14:textId="77777777" w:rsidR="009675CA" w:rsidRPr="00FF1AFE" w:rsidRDefault="00170891" w:rsidP="002E2B1A">
      <w:pPr>
        <w:jc w:val="both"/>
        <w:rPr>
          <w:sz w:val="28"/>
          <w:szCs w:val="28"/>
        </w:rPr>
      </w:pPr>
      <w:r w:rsidRPr="00FF1AFE">
        <w:rPr>
          <w:sz w:val="28"/>
          <w:szCs w:val="28"/>
        </w:rPr>
        <w:t>Poskytovatel se zabývá i stížnostmi od dalších osob, které nejsou výše uvedeny</w:t>
      </w:r>
      <w:r w:rsidR="00687265" w:rsidRPr="00FF1AFE">
        <w:rPr>
          <w:sz w:val="28"/>
          <w:szCs w:val="28"/>
        </w:rPr>
        <w:t>.</w:t>
      </w:r>
    </w:p>
    <w:p w14:paraId="2B10F9D5" w14:textId="77777777" w:rsidR="00687265" w:rsidRPr="00687265" w:rsidRDefault="00687265" w:rsidP="002E2B1A">
      <w:pPr>
        <w:jc w:val="both"/>
        <w:rPr>
          <w:color w:val="FF0000"/>
          <w:sz w:val="28"/>
          <w:szCs w:val="28"/>
        </w:rPr>
      </w:pPr>
    </w:p>
    <w:p w14:paraId="454D2ED4" w14:textId="77777777" w:rsidR="009675CA" w:rsidRPr="00687265" w:rsidRDefault="006F28CB" w:rsidP="002E2B1A">
      <w:pPr>
        <w:pStyle w:val="Zkladntext21"/>
        <w:jc w:val="both"/>
        <w:rPr>
          <w:b w:val="0"/>
          <w:bCs/>
          <w:color w:val="FF0000"/>
          <w:sz w:val="28"/>
          <w:szCs w:val="28"/>
        </w:rPr>
      </w:pPr>
      <w:r w:rsidRPr="0003323A">
        <w:rPr>
          <w:sz w:val="28"/>
          <w:szCs w:val="28"/>
        </w:rPr>
        <w:t>Za stížnost</w:t>
      </w:r>
      <w:r w:rsidRPr="009675CA">
        <w:rPr>
          <w:b w:val="0"/>
          <w:bCs/>
          <w:sz w:val="28"/>
          <w:szCs w:val="28"/>
        </w:rPr>
        <w:t xml:space="preserve"> je považována nespokojenost uživatele nebo jiné osoby s poskytovanou sociální službou. </w:t>
      </w:r>
      <w:r w:rsidR="009675CA" w:rsidRPr="009675CA">
        <w:rPr>
          <w:b w:val="0"/>
          <w:bCs/>
          <w:sz w:val="28"/>
          <w:szCs w:val="28"/>
        </w:rPr>
        <w:t xml:space="preserve">Za stížnost je považován jakýkoliv podnět, který uživatel nazval stížností. </w:t>
      </w:r>
      <w:r w:rsidR="00FF1AFE">
        <w:rPr>
          <w:b w:val="0"/>
          <w:bCs/>
          <w:sz w:val="28"/>
          <w:szCs w:val="28"/>
        </w:rPr>
        <w:t xml:space="preserve">Stížnost se podává tomu poskytovateli sociálních služeb, proti kterému směřuje. Podání stížnosti nesmí být uživateli ani jiné osobě na újmu (např. v omezení práv uživatele, nevhodné jednání, či jednání vzbuzující úzkost či obavu).  </w:t>
      </w:r>
    </w:p>
    <w:p w14:paraId="3D0A5BAC" w14:textId="77777777" w:rsidR="00687265" w:rsidRPr="00687265" w:rsidRDefault="00687265" w:rsidP="002E2B1A">
      <w:pPr>
        <w:pStyle w:val="Zkladntext21"/>
        <w:jc w:val="both"/>
        <w:rPr>
          <w:b w:val="0"/>
          <w:bCs/>
          <w:color w:val="FF0000"/>
          <w:sz w:val="28"/>
          <w:szCs w:val="28"/>
        </w:rPr>
      </w:pPr>
    </w:p>
    <w:p w14:paraId="516BBB76" w14:textId="77777777" w:rsidR="0003323A" w:rsidRPr="0003323A" w:rsidRDefault="009675CA" w:rsidP="002E2B1A">
      <w:pPr>
        <w:pStyle w:val="Zkladntext21"/>
        <w:jc w:val="both"/>
        <w:rPr>
          <w:b w:val="0"/>
          <w:bCs/>
          <w:i/>
          <w:sz w:val="28"/>
          <w:szCs w:val="28"/>
          <w:u w:val="single"/>
        </w:rPr>
      </w:pPr>
      <w:r w:rsidRPr="009675CA">
        <w:rPr>
          <w:b w:val="0"/>
          <w:bCs/>
          <w:sz w:val="28"/>
          <w:szCs w:val="28"/>
        </w:rPr>
        <w:t xml:space="preserve">Pokud uživatel odmítá projednání svých podnětů jako stížnost, nabídneme mu možnost projednat je jako </w:t>
      </w:r>
      <w:r w:rsidRPr="0003323A">
        <w:rPr>
          <w:sz w:val="28"/>
          <w:szCs w:val="28"/>
        </w:rPr>
        <w:t>připomínku</w:t>
      </w:r>
      <w:r w:rsidRPr="009675CA">
        <w:rPr>
          <w:b w:val="0"/>
          <w:bCs/>
          <w:sz w:val="28"/>
          <w:szCs w:val="28"/>
        </w:rPr>
        <w:t xml:space="preserve">. </w:t>
      </w:r>
      <w:r w:rsidR="0003323A" w:rsidRPr="0003323A">
        <w:rPr>
          <w:b w:val="0"/>
          <w:bCs/>
          <w:sz w:val="28"/>
          <w:szCs w:val="28"/>
        </w:rPr>
        <w:t>Připomínky mohou být oznámeny ústní i písemnou formou. Jsou řešeny neodkladně daným pracovníkem. V případě, kdy pracovník není schopen připomínku vyřešit, učiní zápis do programu Cygnus a záznam je probírán na ranním předávání hlášení v týmu.</w:t>
      </w:r>
    </w:p>
    <w:p w14:paraId="2D037FE0" w14:textId="77777777" w:rsidR="0003323A" w:rsidRDefault="0003323A" w:rsidP="002E2B1A">
      <w:pPr>
        <w:pStyle w:val="Zkladntext21"/>
        <w:jc w:val="both"/>
        <w:rPr>
          <w:b w:val="0"/>
          <w:bCs/>
          <w:sz w:val="28"/>
          <w:szCs w:val="28"/>
        </w:rPr>
      </w:pPr>
    </w:p>
    <w:p w14:paraId="7A4D7E53" w14:textId="77777777" w:rsidR="00F03C9D" w:rsidRDefault="00F03C9D" w:rsidP="002E2B1A">
      <w:pPr>
        <w:jc w:val="both"/>
        <w:rPr>
          <w:sz w:val="28"/>
          <w:szCs w:val="28"/>
        </w:rPr>
      </w:pPr>
    </w:p>
    <w:p w14:paraId="09F44113" w14:textId="77777777" w:rsidR="00DE2B57" w:rsidRDefault="00FD685F" w:rsidP="002E2B1A">
      <w:pPr>
        <w:spacing w:after="120"/>
        <w:jc w:val="both"/>
        <w:rPr>
          <w:sz w:val="28"/>
          <w:szCs w:val="28"/>
        </w:rPr>
      </w:pPr>
      <w:r w:rsidRPr="00041E0F">
        <w:rPr>
          <w:b/>
          <w:sz w:val="28"/>
          <w:szCs w:val="28"/>
        </w:rPr>
        <w:t>Způsob podávání stížností:</w:t>
      </w:r>
      <w:r w:rsidR="002E2B1A">
        <w:rPr>
          <w:b/>
          <w:sz w:val="28"/>
          <w:szCs w:val="28"/>
        </w:rPr>
        <w:t xml:space="preserve"> </w:t>
      </w:r>
      <w:r w:rsidR="002E2B1A" w:rsidRPr="002E2B1A">
        <w:rPr>
          <w:bCs/>
          <w:sz w:val="28"/>
          <w:szCs w:val="28"/>
        </w:rPr>
        <w:t>s</w:t>
      </w:r>
      <w:r w:rsidR="00DE2B57" w:rsidRPr="00041E0F">
        <w:rPr>
          <w:sz w:val="28"/>
          <w:szCs w:val="28"/>
        </w:rPr>
        <w:t xml:space="preserve">tížnost lze podat do jednoho roku ode dne, kdy nastala skutečnost, která je předmětem stížnosti. </w:t>
      </w:r>
    </w:p>
    <w:p w14:paraId="7A712062" w14:textId="77777777" w:rsidR="009066AA" w:rsidRDefault="009066AA" w:rsidP="002E2B1A">
      <w:pPr>
        <w:spacing w:after="120"/>
        <w:jc w:val="both"/>
        <w:rPr>
          <w:sz w:val="28"/>
          <w:szCs w:val="28"/>
        </w:rPr>
      </w:pPr>
    </w:p>
    <w:p w14:paraId="60F44F6D" w14:textId="77777777" w:rsidR="004B2852" w:rsidRDefault="004B2852" w:rsidP="004B2852">
      <w:pPr>
        <w:spacing w:after="120"/>
        <w:jc w:val="both"/>
        <w:rPr>
          <w:sz w:val="28"/>
          <w:szCs w:val="28"/>
        </w:rPr>
      </w:pPr>
      <w:r>
        <w:rPr>
          <w:sz w:val="28"/>
          <w:szCs w:val="28"/>
        </w:rPr>
        <w:lastRenderedPageBreak/>
        <w:t>Stížnost může přijmou jakýkoliv zaměstnanec domova, který ji předá svému nadřízenému. Ten informuje vedoucí sociálního úseku, nebo ředitelku domova (statutární zástupce organizace).</w:t>
      </w:r>
    </w:p>
    <w:p w14:paraId="1798044F" w14:textId="77777777" w:rsidR="004B2852" w:rsidRDefault="004B2852" w:rsidP="004B2852">
      <w:pPr>
        <w:spacing w:after="120"/>
        <w:jc w:val="both"/>
        <w:rPr>
          <w:i/>
          <w:iCs/>
          <w:sz w:val="28"/>
          <w:szCs w:val="28"/>
        </w:rPr>
      </w:pPr>
      <w:r w:rsidRPr="004B2852">
        <w:rPr>
          <w:i/>
          <w:iCs/>
          <w:sz w:val="28"/>
          <w:szCs w:val="28"/>
        </w:rPr>
        <w:t>V případě stížnosti na statutárního zástupce organizace se stížnost podává nadřízenému orgánu (zřizovatelem je Krajský úřad Zlín).</w:t>
      </w:r>
    </w:p>
    <w:p w14:paraId="3DE9F9E8" w14:textId="77777777" w:rsidR="004B2852" w:rsidRPr="004B2852" w:rsidRDefault="004B2852" w:rsidP="004B2852">
      <w:pPr>
        <w:spacing w:after="120"/>
        <w:jc w:val="both"/>
        <w:rPr>
          <w:i/>
          <w:iCs/>
          <w:sz w:val="28"/>
          <w:szCs w:val="28"/>
        </w:rPr>
      </w:pPr>
    </w:p>
    <w:p w14:paraId="5424FD64" w14:textId="77777777" w:rsidR="004B2852" w:rsidRPr="004B2852" w:rsidRDefault="00FD685F" w:rsidP="004B2852">
      <w:pPr>
        <w:spacing w:after="120"/>
        <w:jc w:val="both"/>
        <w:rPr>
          <w:b/>
          <w:bCs/>
          <w:sz w:val="28"/>
          <w:szCs w:val="28"/>
        </w:rPr>
      </w:pPr>
      <w:r w:rsidRPr="004B2852">
        <w:rPr>
          <w:sz w:val="28"/>
          <w:szCs w:val="28"/>
        </w:rPr>
        <w:t xml:space="preserve">Stížnost mají možnost podat výše uvedené osoby </w:t>
      </w:r>
      <w:r w:rsidRPr="004B2852">
        <w:rPr>
          <w:b/>
          <w:bCs/>
          <w:sz w:val="28"/>
          <w:szCs w:val="28"/>
        </w:rPr>
        <w:t>různými způsoby</w:t>
      </w:r>
      <w:r w:rsidR="009066AA" w:rsidRPr="004B2852">
        <w:rPr>
          <w:b/>
          <w:bCs/>
          <w:sz w:val="28"/>
          <w:szCs w:val="28"/>
        </w:rPr>
        <w:t xml:space="preserve">: </w:t>
      </w:r>
    </w:p>
    <w:p w14:paraId="2A19C371" w14:textId="77777777" w:rsidR="009066AA" w:rsidRPr="004B2852" w:rsidRDefault="00041E0F" w:rsidP="004B2852">
      <w:pPr>
        <w:numPr>
          <w:ilvl w:val="0"/>
          <w:numId w:val="28"/>
        </w:numPr>
        <w:spacing w:after="120"/>
        <w:jc w:val="both"/>
        <w:rPr>
          <w:sz w:val="28"/>
          <w:szCs w:val="28"/>
        </w:rPr>
      </w:pPr>
      <w:r w:rsidRPr="004B2852">
        <w:rPr>
          <w:sz w:val="28"/>
          <w:szCs w:val="28"/>
        </w:rPr>
        <w:t>ústně</w:t>
      </w:r>
      <w:r w:rsidR="009066AA" w:rsidRPr="004B2852">
        <w:rPr>
          <w:sz w:val="28"/>
          <w:szCs w:val="28"/>
        </w:rPr>
        <w:t xml:space="preserve"> </w:t>
      </w:r>
      <w:r w:rsidR="004B2852" w:rsidRPr="004B2852">
        <w:rPr>
          <w:sz w:val="28"/>
          <w:szCs w:val="28"/>
        </w:rPr>
        <w:t>(jakýkoliv zaměstnanec stížnost sepíše a předá ji svému nadřízenému – o předání provede záznam v Cygnu)</w:t>
      </w:r>
    </w:p>
    <w:p w14:paraId="396B7EEC" w14:textId="77777777" w:rsidR="009066AA" w:rsidRPr="004B2852" w:rsidRDefault="00FD685F" w:rsidP="009066AA">
      <w:pPr>
        <w:numPr>
          <w:ilvl w:val="0"/>
          <w:numId w:val="28"/>
        </w:numPr>
        <w:spacing w:after="120"/>
        <w:jc w:val="both"/>
        <w:rPr>
          <w:sz w:val="28"/>
          <w:szCs w:val="28"/>
        </w:rPr>
      </w:pPr>
      <w:r w:rsidRPr="004B2852">
        <w:rPr>
          <w:sz w:val="28"/>
          <w:szCs w:val="28"/>
        </w:rPr>
        <w:t>písemně</w:t>
      </w:r>
      <w:r w:rsidR="00041E0F" w:rsidRPr="004B2852">
        <w:rPr>
          <w:sz w:val="28"/>
          <w:szCs w:val="28"/>
        </w:rPr>
        <w:t xml:space="preserve">, </w:t>
      </w:r>
    </w:p>
    <w:p w14:paraId="6BF0F867" w14:textId="77777777" w:rsidR="009066AA" w:rsidRPr="004B2852" w:rsidRDefault="00FD685F" w:rsidP="009066AA">
      <w:pPr>
        <w:numPr>
          <w:ilvl w:val="0"/>
          <w:numId w:val="28"/>
        </w:numPr>
        <w:spacing w:after="120"/>
        <w:jc w:val="both"/>
        <w:rPr>
          <w:sz w:val="28"/>
          <w:szCs w:val="28"/>
        </w:rPr>
      </w:pPr>
      <w:r w:rsidRPr="004B2852">
        <w:rPr>
          <w:sz w:val="28"/>
          <w:szCs w:val="28"/>
        </w:rPr>
        <w:t>elektronicky</w:t>
      </w:r>
      <w:r w:rsidR="00041E0F" w:rsidRPr="004B2852">
        <w:rPr>
          <w:sz w:val="28"/>
          <w:szCs w:val="28"/>
        </w:rPr>
        <w:t xml:space="preserve"> (emailem, datovou schránkou)</w:t>
      </w:r>
    </w:p>
    <w:p w14:paraId="16766B00" w14:textId="77777777" w:rsidR="00DE2B57" w:rsidRPr="004B2852" w:rsidRDefault="004B2852" w:rsidP="00EF1724">
      <w:pPr>
        <w:numPr>
          <w:ilvl w:val="0"/>
          <w:numId w:val="28"/>
        </w:numPr>
        <w:spacing w:after="120"/>
        <w:jc w:val="both"/>
        <w:rPr>
          <w:sz w:val="28"/>
          <w:szCs w:val="28"/>
        </w:rPr>
      </w:pPr>
      <w:r w:rsidRPr="004B2852">
        <w:rPr>
          <w:sz w:val="28"/>
          <w:szCs w:val="28"/>
        </w:rPr>
        <w:t>schránky přání a stížností:</w:t>
      </w:r>
      <w:r>
        <w:rPr>
          <w:sz w:val="28"/>
          <w:szCs w:val="28"/>
        </w:rPr>
        <w:t xml:space="preserve"> t</w:t>
      </w:r>
      <w:r w:rsidR="00DE2B57" w:rsidRPr="004B2852">
        <w:rPr>
          <w:sz w:val="28"/>
          <w:szCs w:val="28"/>
        </w:rPr>
        <w:t xml:space="preserve">yto schránky jsou umístěny na každém patře domova v odlehlých zákoutích, jsou bezpečné a důvěrné, dostupné všem uživatelům. Tyto schránky jsou každý týden vybírány sociální pracovnicí </w:t>
      </w:r>
      <w:r w:rsidR="002E2B1A" w:rsidRPr="004B2852">
        <w:rPr>
          <w:sz w:val="28"/>
          <w:szCs w:val="28"/>
        </w:rPr>
        <w:t>(na pozici vedení žádostí do domova). O jejich výběru se vede záznam v tabulce založené v šanonu evidenci podaných stížností. Tabulka obsahuje údaje o datu výběru schránky, obsahu výběru a podpis pracovníka, který schránku kontroloval.</w:t>
      </w:r>
    </w:p>
    <w:p w14:paraId="57F3A1E9" w14:textId="77777777" w:rsidR="002E2B1A" w:rsidRDefault="004B2852" w:rsidP="002E2B1A">
      <w:pPr>
        <w:spacing w:before="120"/>
        <w:jc w:val="both"/>
        <w:rPr>
          <w:sz w:val="28"/>
          <w:szCs w:val="28"/>
        </w:rPr>
      </w:pPr>
      <w:r w:rsidRPr="004B2852">
        <w:rPr>
          <w:sz w:val="28"/>
          <w:szCs w:val="28"/>
        </w:rPr>
        <w:t>Stížnost je možné podat i anonymně (vložením do schránek přání a stížností, poštou,</w:t>
      </w:r>
      <w:r>
        <w:rPr>
          <w:sz w:val="28"/>
          <w:szCs w:val="28"/>
        </w:rPr>
        <w:t xml:space="preserve"> emailem).</w:t>
      </w:r>
    </w:p>
    <w:p w14:paraId="3897495A" w14:textId="77777777" w:rsidR="004B2852" w:rsidRDefault="004B2852" w:rsidP="002E2B1A">
      <w:pPr>
        <w:spacing w:before="120"/>
        <w:jc w:val="both"/>
        <w:rPr>
          <w:b/>
          <w:bCs/>
          <w:sz w:val="28"/>
          <w:szCs w:val="28"/>
        </w:rPr>
      </w:pPr>
    </w:p>
    <w:p w14:paraId="1EE5D624" w14:textId="77777777" w:rsidR="00041E0F" w:rsidRPr="00551BBD" w:rsidRDefault="00041E0F" w:rsidP="002E2B1A">
      <w:pPr>
        <w:spacing w:before="120"/>
        <w:jc w:val="both"/>
        <w:rPr>
          <w:sz w:val="28"/>
          <w:szCs w:val="28"/>
        </w:rPr>
      </w:pPr>
      <w:r w:rsidRPr="00E04741">
        <w:rPr>
          <w:b/>
          <w:bCs/>
          <w:sz w:val="28"/>
          <w:szCs w:val="28"/>
        </w:rPr>
        <w:t>Evidenci podaných stížností</w:t>
      </w:r>
      <w:r w:rsidRPr="009675CA">
        <w:rPr>
          <w:sz w:val="28"/>
          <w:szCs w:val="28"/>
        </w:rPr>
        <w:t xml:space="preserve"> a způsob jejich vyřízení vedou </w:t>
      </w:r>
      <w:r w:rsidR="00E04741">
        <w:rPr>
          <w:sz w:val="28"/>
          <w:szCs w:val="28"/>
        </w:rPr>
        <w:t xml:space="preserve">jednotně </w:t>
      </w:r>
      <w:r w:rsidRPr="009675CA">
        <w:rPr>
          <w:sz w:val="28"/>
          <w:szCs w:val="28"/>
        </w:rPr>
        <w:t xml:space="preserve">sociální pracovnice </w:t>
      </w:r>
      <w:r w:rsidR="00E04741">
        <w:rPr>
          <w:sz w:val="28"/>
          <w:szCs w:val="28"/>
        </w:rPr>
        <w:t xml:space="preserve">(na pozici vedení žádostí do domova) v listinné podobě </w:t>
      </w:r>
      <w:r w:rsidRPr="009675CA">
        <w:rPr>
          <w:sz w:val="28"/>
          <w:szCs w:val="28"/>
        </w:rPr>
        <w:t>ve zvláštním šanonu</w:t>
      </w:r>
      <w:r w:rsidR="00E04741">
        <w:rPr>
          <w:sz w:val="28"/>
          <w:szCs w:val="28"/>
        </w:rPr>
        <w:t>, který je uložen v jejich kanceláři</w:t>
      </w:r>
      <w:r w:rsidRPr="009675CA">
        <w:rPr>
          <w:sz w:val="28"/>
          <w:szCs w:val="28"/>
        </w:rPr>
        <w:t xml:space="preserve">. </w:t>
      </w:r>
      <w:r w:rsidR="00447ED0" w:rsidRPr="00551BBD">
        <w:rPr>
          <w:sz w:val="28"/>
          <w:szCs w:val="28"/>
        </w:rPr>
        <w:t xml:space="preserve">Každý </w:t>
      </w:r>
      <w:r w:rsidR="004B2852" w:rsidRPr="00551BBD">
        <w:rPr>
          <w:sz w:val="28"/>
          <w:szCs w:val="28"/>
        </w:rPr>
        <w:t>k</w:t>
      </w:r>
      <w:r w:rsidR="00447ED0" w:rsidRPr="00551BBD">
        <w:rPr>
          <w:sz w:val="28"/>
          <w:szCs w:val="28"/>
        </w:rPr>
        <w:t>do stížnost obdrží jakýmkoliv způsobem je povinen ji předat SP k evidenci.</w:t>
      </w:r>
    </w:p>
    <w:p w14:paraId="7254F1C0" w14:textId="77777777" w:rsidR="00FD685F" w:rsidRDefault="00FD685F" w:rsidP="002E2B1A">
      <w:pPr>
        <w:spacing w:after="120"/>
        <w:jc w:val="both"/>
        <w:rPr>
          <w:sz w:val="28"/>
          <w:szCs w:val="28"/>
          <w:highlight w:val="yellow"/>
        </w:rPr>
      </w:pPr>
    </w:p>
    <w:p w14:paraId="3FCB4850" w14:textId="77777777" w:rsidR="009675CA" w:rsidRPr="00FD685F" w:rsidRDefault="009675CA" w:rsidP="002E2B1A">
      <w:pPr>
        <w:spacing w:after="120"/>
        <w:jc w:val="both"/>
        <w:rPr>
          <w:color w:val="FF0000"/>
          <w:sz w:val="28"/>
          <w:szCs w:val="28"/>
        </w:rPr>
      </w:pPr>
      <w:r w:rsidRPr="009675CA">
        <w:rPr>
          <w:b/>
          <w:sz w:val="28"/>
          <w:szCs w:val="28"/>
        </w:rPr>
        <w:t xml:space="preserve">Způsob </w:t>
      </w:r>
      <w:r w:rsidR="00E04741">
        <w:rPr>
          <w:b/>
          <w:sz w:val="28"/>
          <w:szCs w:val="28"/>
        </w:rPr>
        <w:t xml:space="preserve">vyřizování (řešení) </w:t>
      </w:r>
      <w:r w:rsidRPr="009675CA">
        <w:rPr>
          <w:b/>
          <w:sz w:val="28"/>
          <w:szCs w:val="28"/>
        </w:rPr>
        <w:t>stížností:</w:t>
      </w:r>
      <w:r w:rsidR="00FD685F">
        <w:rPr>
          <w:b/>
          <w:sz w:val="28"/>
          <w:szCs w:val="28"/>
        </w:rPr>
        <w:t xml:space="preserve"> </w:t>
      </w:r>
    </w:p>
    <w:p w14:paraId="74A1FEC0" w14:textId="77777777" w:rsidR="009675CA" w:rsidRDefault="00E85CF2" w:rsidP="002E2B1A">
      <w:pPr>
        <w:spacing w:after="120"/>
        <w:jc w:val="both"/>
        <w:rPr>
          <w:sz w:val="28"/>
          <w:szCs w:val="28"/>
        </w:rPr>
      </w:pPr>
      <w:r>
        <w:rPr>
          <w:sz w:val="28"/>
          <w:szCs w:val="28"/>
        </w:rPr>
        <w:t>Po obdržení stížnosti je k</w:t>
      </w:r>
      <w:r w:rsidR="00E04741">
        <w:rPr>
          <w:sz w:val="28"/>
          <w:szCs w:val="28"/>
        </w:rPr>
        <w:t>aždá stížnost chronologicky o</w:t>
      </w:r>
      <w:r w:rsidR="00E04741" w:rsidRPr="009675CA">
        <w:rPr>
          <w:sz w:val="28"/>
          <w:szCs w:val="28"/>
        </w:rPr>
        <w:t>číslován</w:t>
      </w:r>
      <w:r w:rsidR="00E04741">
        <w:rPr>
          <w:sz w:val="28"/>
          <w:szCs w:val="28"/>
        </w:rPr>
        <w:t>a a zaevidována v tabulce. Za tabulkou je následně založena v psané podobě</w:t>
      </w:r>
      <w:r w:rsidR="00E04741" w:rsidRPr="009675CA">
        <w:rPr>
          <w:sz w:val="28"/>
          <w:szCs w:val="28"/>
        </w:rPr>
        <w:t>.</w:t>
      </w:r>
      <w:r w:rsidR="00E04741" w:rsidRPr="00BB2C0C">
        <w:rPr>
          <w:sz w:val="28"/>
          <w:szCs w:val="28"/>
        </w:rPr>
        <w:t xml:space="preserve"> </w:t>
      </w:r>
      <w:r>
        <w:rPr>
          <w:sz w:val="28"/>
          <w:szCs w:val="28"/>
        </w:rPr>
        <w:t>O stížnosti je informována ředitelka domova (pokud ji sama neobdržela)</w:t>
      </w:r>
      <w:r w:rsidR="00E04741">
        <w:rPr>
          <w:sz w:val="28"/>
          <w:szCs w:val="28"/>
        </w:rPr>
        <w:t xml:space="preserve"> a následně</w:t>
      </w:r>
      <w:r>
        <w:rPr>
          <w:sz w:val="28"/>
          <w:szCs w:val="28"/>
        </w:rPr>
        <w:t xml:space="preserve"> </w:t>
      </w:r>
      <w:r w:rsidR="009675CA">
        <w:rPr>
          <w:sz w:val="28"/>
          <w:szCs w:val="28"/>
        </w:rPr>
        <w:t>rozhodne o tom, kdo bude stížnost řešit (</w:t>
      </w:r>
      <w:r w:rsidR="00E04741">
        <w:rPr>
          <w:sz w:val="28"/>
          <w:szCs w:val="28"/>
        </w:rPr>
        <w:t xml:space="preserve">zpravidla </w:t>
      </w:r>
      <w:r w:rsidR="009675CA">
        <w:rPr>
          <w:sz w:val="28"/>
          <w:szCs w:val="28"/>
        </w:rPr>
        <w:t>dle úseku).</w:t>
      </w:r>
    </w:p>
    <w:p w14:paraId="05B6F5DA" w14:textId="77777777" w:rsidR="009675CA" w:rsidRDefault="00E85CF2" w:rsidP="002E2B1A">
      <w:pPr>
        <w:spacing w:after="160" w:line="278" w:lineRule="auto"/>
        <w:jc w:val="both"/>
        <w:rPr>
          <w:sz w:val="28"/>
          <w:szCs w:val="28"/>
        </w:rPr>
      </w:pPr>
      <w:r>
        <w:rPr>
          <w:sz w:val="28"/>
          <w:szCs w:val="28"/>
        </w:rPr>
        <w:t xml:space="preserve">Pověřený pracovník, který bude stížnost vyřizovat je povinen </w:t>
      </w:r>
      <w:r w:rsidR="009675CA" w:rsidRPr="00116B33">
        <w:rPr>
          <w:sz w:val="28"/>
          <w:szCs w:val="28"/>
        </w:rPr>
        <w:t xml:space="preserve">vyřídit stížnost do 30 dnů ode dne, kdy byla </w:t>
      </w:r>
      <w:r>
        <w:rPr>
          <w:sz w:val="28"/>
          <w:szCs w:val="28"/>
        </w:rPr>
        <w:t xml:space="preserve">stížnost </w:t>
      </w:r>
      <w:r w:rsidR="009675CA" w:rsidRPr="00116B33">
        <w:rPr>
          <w:sz w:val="28"/>
          <w:szCs w:val="28"/>
        </w:rPr>
        <w:t>doručena</w:t>
      </w:r>
      <w:r w:rsidR="009675CA">
        <w:rPr>
          <w:sz w:val="28"/>
          <w:szCs w:val="28"/>
        </w:rPr>
        <w:t xml:space="preserve"> (</w:t>
      </w:r>
      <w:r w:rsidR="009675CA" w:rsidRPr="00116B33">
        <w:rPr>
          <w:sz w:val="28"/>
          <w:szCs w:val="28"/>
        </w:rPr>
        <w:t>tuto lhůtu může poskytovatel sociálních služeb v odůvodněných případech prodloužit o dalších 30 dnů; o prodloužení lhůty a důvodech jejího prodloužení je povinen informovat stěžovatele</w:t>
      </w:r>
      <w:r w:rsidR="009675CA">
        <w:rPr>
          <w:sz w:val="28"/>
          <w:szCs w:val="28"/>
        </w:rPr>
        <w:t>)</w:t>
      </w:r>
      <w:r w:rsidR="009675CA" w:rsidRPr="00116B33">
        <w:rPr>
          <w:sz w:val="28"/>
          <w:szCs w:val="28"/>
        </w:rPr>
        <w:t>,</w:t>
      </w:r>
    </w:p>
    <w:p w14:paraId="57026776" w14:textId="77777777" w:rsidR="00E85CF2" w:rsidRDefault="00E85CF2" w:rsidP="002E2B1A">
      <w:pPr>
        <w:spacing w:after="160" w:line="278" w:lineRule="auto"/>
        <w:jc w:val="both"/>
        <w:rPr>
          <w:sz w:val="28"/>
          <w:szCs w:val="28"/>
        </w:rPr>
      </w:pPr>
      <w:r>
        <w:rPr>
          <w:sz w:val="28"/>
          <w:szCs w:val="28"/>
        </w:rPr>
        <w:lastRenderedPageBreak/>
        <w:t xml:space="preserve">Pověřený pracovník po vyřízení stížnosti </w:t>
      </w:r>
      <w:r w:rsidR="009675CA" w:rsidRPr="00116B33">
        <w:rPr>
          <w:sz w:val="28"/>
          <w:szCs w:val="28"/>
        </w:rPr>
        <w:t>písemně inform</w:t>
      </w:r>
      <w:r>
        <w:rPr>
          <w:sz w:val="28"/>
          <w:szCs w:val="28"/>
        </w:rPr>
        <w:t>uje</w:t>
      </w:r>
      <w:r w:rsidR="009675CA" w:rsidRPr="00116B33">
        <w:rPr>
          <w:sz w:val="28"/>
          <w:szCs w:val="28"/>
        </w:rPr>
        <w:t xml:space="preserve"> stěžovatele o způsobu vyřízení stížnosti</w:t>
      </w:r>
      <w:r>
        <w:rPr>
          <w:sz w:val="28"/>
          <w:szCs w:val="28"/>
        </w:rPr>
        <w:t>.</w:t>
      </w:r>
    </w:p>
    <w:p w14:paraId="12480DB6" w14:textId="77777777" w:rsidR="009675CA" w:rsidRPr="00116B33" w:rsidRDefault="00E85CF2" w:rsidP="002E2B1A">
      <w:pPr>
        <w:spacing w:after="160" w:line="278" w:lineRule="auto"/>
        <w:jc w:val="both"/>
        <w:rPr>
          <w:sz w:val="28"/>
          <w:szCs w:val="28"/>
        </w:rPr>
      </w:pPr>
      <w:r>
        <w:rPr>
          <w:sz w:val="28"/>
          <w:szCs w:val="28"/>
        </w:rPr>
        <w:t>S</w:t>
      </w:r>
      <w:r w:rsidR="009675CA" w:rsidRPr="00116B33">
        <w:rPr>
          <w:sz w:val="28"/>
          <w:szCs w:val="28"/>
        </w:rPr>
        <w:t>těžovatel</w:t>
      </w:r>
      <w:r>
        <w:rPr>
          <w:sz w:val="28"/>
          <w:szCs w:val="28"/>
        </w:rPr>
        <w:t xml:space="preserve"> může</w:t>
      </w:r>
      <w:r w:rsidR="009675CA" w:rsidRPr="00116B33">
        <w:rPr>
          <w:sz w:val="28"/>
          <w:szCs w:val="28"/>
        </w:rPr>
        <w:t xml:space="preserve"> nahlížet do dokumentace, kter</w:t>
      </w:r>
      <w:r>
        <w:rPr>
          <w:sz w:val="28"/>
          <w:szCs w:val="28"/>
        </w:rPr>
        <w:t>á je</w:t>
      </w:r>
      <w:r w:rsidR="009675CA" w:rsidRPr="00116B33">
        <w:rPr>
          <w:sz w:val="28"/>
          <w:szCs w:val="28"/>
        </w:rPr>
        <w:t xml:space="preserve"> vede</w:t>
      </w:r>
      <w:r>
        <w:rPr>
          <w:sz w:val="28"/>
          <w:szCs w:val="28"/>
        </w:rPr>
        <w:t>na</w:t>
      </w:r>
      <w:r w:rsidR="009675CA" w:rsidRPr="00116B33">
        <w:rPr>
          <w:sz w:val="28"/>
          <w:szCs w:val="28"/>
        </w:rPr>
        <w:t xml:space="preserve"> o stížnosti a pořizovat z ní kopie nebo výpisy.</w:t>
      </w:r>
    </w:p>
    <w:p w14:paraId="7142AB8C" w14:textId="77777777" w:rsidR="00257723" w:rsidRPr="002E2B1A" w:rsidRDefault="00257723" w:rsidP="002E2B1A">
      <w:pPr>
        <w:spacing w:after="120"/>
        <w:jc w:val="both"/>
        <w:rPr>
          <w:sz w:val="28"/>
          <w:szCs w:val="28"/>
          <w:highlight w:val="yellow"/>
        </w:rPr>
      </w:pPr>
    </w:p>
    <w:p w14:paraId="25BC0F0D" w14:textId="77777777" w:rsidR="00E85CF2" w:rsidRPr="00E85CF2" w:rsidRDefault="00E85CF2" w:rsidP="002E2B1A">
      <w:pPr>
        <w:spacing w:after="160" w:line="278" w:lineRule="auto"/>
        <w:jc w:val="both"/>
        <w:rPr>
          <w:b/>
          <w:bCs/>
          <w:sz w:val="28"/>
          <w:szCs w:val="28"/>
        </w:rPr>
      </w:pPr>
      <w:r w:rsidRPr="00E85CF2">
        <w:rPr>
          <w:b/>
          <w:bCs/>
          <w:sz w:val="28"/>
          <w:szCs w:val="28"/>
        </w:rPr>
        <w:t xml:space="preserve">Podání žádosti o prověření vyřízení stížnosti: </w:t>
      </w:r>
    </w:p>
    <w:p w14:paraId="3A9A1C7F" w14:textId="77777777" w:rsidR="009675CA" w:rsidRDefault="009675CA" w:rsidP="002E2B1A">
      <w:pPr>
        <w:spacing w:after="160" w:line="278" w:lineRule="auto"/>
        <w:jc w:val="both"/>
        <w:rPr>
          <w:sz w:val="28"/>
          <w:szCs w:val="28"/>
        </w:rPr>
      </w:pPr>
      <w:r w:rsidRPr="00116B33">
        <w:rPr>
          <w:sz w:val="28"/>
          <w:szCs w:val="28"/>
        </w:rPr>
        <w:t>Nesouhlasí-li stěžovatel s vyřízením stížnosti podle § 99a nebo nebyla-li stížnost vyřízena ve stanovené lhůtě</w:t>
      </w:r>
      <w:r>
        <w:rPr>
          <w:sz w:val="28"/>
          <w:szCs w:val="28"/>
        </w:rPr>
        <w:t>:</w:t>
      </w:r>
    </w:p>
    <w:p w14:paraId="45440582" w14:textId="77777777" w:rsidR="009675CA" w:rsidRDefault="009675CA" w:rsidP="002E2B1A">
      <w:pPr>
        <w:numPr>
          <w:ilvl w:val="0"/>
          <w:numId w:val="23"/>
        </w:numPr>
        <w:spacing w:after="160" w:line="278" w:lineRule="auto"/>
        <w:jc w:val="both"/>
        <w:rPr>
          <w:sz w:val="28"/>
          <w:szCs w:val="28"/>
        </w:rPr>
      </w:pPr>
      <w:r w:rsidRPr="00116B33">
        <w:rPr>
          <w:sz w:val="28"/>
          <w:szCs w:val="28"/>
        </w:rPr>
        <w:t>může ve lhůtě 60 dnů ode dne doručení informace o způsobu jejího vyřízení nebo od uplynutí stanovené lhůty požádat ministerstvo o prověření vyřízení této stížnosti; v žádosti stěžovatel uvede důvod, proč žádá o prověření vyřízení stížnosti.</w:t>
      </w:r>
    </w:p>
    <w:p w14:paraId="5D94301B" w14:textId="77777777" w:rsidR="00DE2B57" w:rsidRPr="00116B33" w:rsidRDefault="00DE2B57" w:rsidP="002E2B1A">
      <w:pPr>
        <w:numPr>
          <w:ilvl w:val="0"/>
          <w:numId w:val="27"/>
        </w:numPr>
        <w:spacing w:after="160" w:line="278" w:lineRule="auto"/>
        <w:ind w:left="284" w:hanging="284"/>
        <w:jc w:val="both"/>
        <w:rPr>
          <w:sz w:val="28"/>
          <w:szCs w:val="28"/>
        </w:rPr>
      </w:pPr>
      <w:r>
        <w:rPr>
          <w:sz w:val="28"/>
          <w:szCs w:val="28"/>
        </w:rPr>
        <w:t>Ministerstvo práce a sociálních věcí (</w:t>
      </w:r>
      <w:r w:rsidRPr="00DE2B57">
        <w:rPr>
          <w:sz w:val="28"/>
          <w:szCs w:val="28"/>
        </w:rPr>
        <w:t>MPSV ČR</w:t>
      </w:r>
      <w:r>
        <w:rPr>
          <w:sz w:val="28"/>
          <w:szCs w:val="28"/>
        </w:rPr>
        <w:t>)</w:t>
      </w:r>
      <w:r w:rsidRPr="00DE2B57">
        <w:rPr>
          <w:sz w:val="28"/>
          <w:szCs w:val="28"/>
        </w:rPr>
        <w:t>, Na Poříčním právu 1/376, 128 00 Praha 2</w:t>
      </w:r>
    </w:p>
    <w:p w14:paraId="19065A85" w14:textId="77777777" w:rsidR="009675CA" w:rsidRPr="00BB2C0C" w:rsidRDefault="009675CA" w:rsidP="002E2B1A">
      <w:pPr>
        <w:numPr>
          <w:ilvl w:val="0"/>
          <w:numId w:val="23"/>
        </w:numPr>
        <w:spacing w:after="160" w:line="278" w:lineRule="auto"/>
        <w:jc w:val="both"/>
        <w:rPr>
          <w:sz w:val="28"/>
          <w:szCs w:val="28"/>
        </w:rPr>
      </w:pPr>
      <w:r w:rsidRPr="00116B33">
        <w:rPr>
          <w:sz w:val="28"/>
          <w:szCs w:val="28"/>
        </w:rPr>
        <w:t xml:space="preserve">Ministerstvo na žádost stěžovatele vyřízení stížnosti prověří. Poskytovatel sociálních služeb je povinen poskytnout ministerstvu součinnost při prověření vyřízení stížnosti. Při prověření vyřízení stížnosti je ministerstvo oprávněno vyžádat si vyjádření orgánů veřejné správy, popřípadě fyzických a právnických osob, jejichž činnost souvisí s poskytováním sociální služby. Tyto orgány a osoby jsou povinny na základě žádosti ministerstva a v jím stanovené lhůtě vyjádření poskytnout. </w:t>
      </w:r>
    </w:p>
    <w:p w14:paraId="23CB6A93" w14:textId="77777777" w:rsidR="00BB2C0C" w:rsidRDefault="009675CA" w:rsidP="002E2B1A">
      <w:pPr>
        <w:numPr>
          <w:ilvl w:val="0"/>
          <w:numId w:val="23"/>
        </w:numPr>
        <w:spacing w:after="160" w:line="278" w:lineRule="auto"/>
        <w:jc w:val="both"/>
        <w:rPr>
          <w:sz w:val="28"/>
          <w:szCs w:val="28"/>
        </w:rPr>
      </w:pPr>
      <w:r w:rsidRPr="00116B33">
        <w:rPr>
          <w:sz w:val="28"/>
          <w:szCs w:val="28"/>
        </w:rPr>
        <w:t>Ministerstvo žádost o prověření vyřízení stížnosti odloží, jestliže je zjevně neopodstatněná, jde o stížnost ve věci, která již byla ministerstvem prověřena, nebo o opakovanou žádost, která neobsahuje nové skutečnosti. Tuto informaci ministerstvo sdělí písemně stěžovateli.</w:t>
      </w:r>
    </w:p>
    <w:p w14:paraId="4DC43D1A" w14:textId="77777777" w:rsidR="009675CA" w:rsidRPr="00116B33" w:rsidRDefault="009675CA" w:rsidP="002E2B1A">
      <w:pPr>
        <w:numPr>
          <w:ilvl w:val="0"/>
          <w:numId w:val="23"/>
        </w:numPr>
        <w:spacing w:after="160" w:line="278" w:lineRule="auto"/>
        <w:ind w:left="709" w:hanging="425"/>
        <w:jc w:val="both"/>
        <w:rPr>
          <w:sz w:val="28"/>
          <w:szCs w:val="28"/>
        </w:rPr>
      </w:pPr>
      <w:r w:rsidRPr="00116B33">
        <w:rPr>
          <w:sz w:val="28"/>
          <w:szCs w:val="28"/>
        </w:rPr>
        <w:t>Ministerstvo</w:t>
      </w:r>
      <w:r w:rsidR="00BB2C0C" w:rsidRPr="00BB2C0C">
        <w:rPr>
          <w:sz w:val="28"/>
          <w:szCs w:val="28"/>
        </w:rPr>
        <w:t xml:space="preserve"> </w:t>
      </w:r>
      <w:r w:rsidRPr="00116B33">
        <w:rPr>
          <w:sz w:val="28"/>
          <w:szCs w:val="28"/>
        </w:rPr>
        <w:t>prověří vyřízení stížnosti do</w:t>
      </w:r>
      <w:r w:rsidR="00BB2C0C" w:rsidRPr="00BB2C0C">
        <w:rPr>
          <w:sz w:val="28"/>
          <w:szCs w:val="28"/>
        </w:rPr>
        <w:t xml:space="preserve"> </w:t>
      </w:r>
      <w:r w:rsidRPr="00116B33">
        <w:rPr>
          <w:sz w:val="28"/>
          <w:szCs w:val="28"/>
        </w:rPr>
        <w:t>60 dnů ode dne, kdy mu byla žádost doručena, nebo</w:t>
      </w:r>
      <w:r w:rsidR="00BB2C0C" w:rsidRPr="00BB2C0C">
        <w:rPr>
          <w:sz w:val="28"/>
          <w:szCs w:val="28"/>
        </w:rPr>
        <w:t xml:space="preserve"> </w:t>
      </w:r>
      <w:r w:rsidRPr="00116B33">
        <w:rPr>
          <w:sz w:val="28"/>
          <w:szCs w:val="28"/>
        </w:rPr>
        <w:t>90 dnů ode dne, kdy mu byla žádost doručena, jestliže je třeba vyžádat si vyjádření orgánů veřejné správy nebo osob podle odstavce 3,</w:t>
      </w:r>
      <w:r w:rsidR="00BB2C0C" w:rsidRPr="00BB2C0C">
        <w:rPr>
          <w:sz w:val="28"/>
          <w:szCs w:val="28"/>
        </w:rPr>
        <w:t xml:space="preserve"> </w:t>
      </w:r>
      <w:r w:rsidRPr="00116B33">
        <w:rPr>
          <w:sz w:val="28"/>
          <w:szCs w:val="28"/>
        </w:rPr>
        <w:t>umožní stěžovateli nahlížet do spisu vedeného k jím podané žádosti a pořizovat z něj kopie či výpisy a</w:t>
      </w:r>
      <w:r w:rsidR="00BB2C0C" w:rsidRPr="00BB2C0C">
        <w:rPr>
          <w:sz w:val="28"/>
          <w:szCs w:val="28"/>
        </w:rPr>
        <w:t xml:space="preserve"> </w:t>
      </w:r>
      <w:r w:rsidRPr="00116B33">
        <w:rPr>
          <w:sz w:val="28"/>
          <w:szCs w:val="28"/>
        </w:rPr>
        <w:t xml:space="preserve">písemně vyrozumí stěžovatele a dotčeného poskytovatele sociálních služeb o výsledku prověření vyřízení stížnosti. </w:t>
      </w:r>
    </w:p>
    <w:p w14:paraId="7C68F505" w14:textId="77777777" w:rsidR="009675CA" w:rsidRPr="00116B33" w:rsidRDefault="009675CA" w:rsidP="002E2B1A">
      <w:pPr>
        <w:spacing w:after="160" w:line="278" w:lineRule="auto"/>
        <w:jc w:val="both"/>
        <w:rPr>
          <w:sz w:val="28"/>
          <w:szCs w:val="28"/>
        </w:rPr>
      </w:pPr>
      <w:r w:rsidRPr="00116B33">
        <w:rPr>
          <w:sz w:val="28"/>
          <w:szCs w:val="28"/>
        </w:rPr>
        <w:lastRenderedPageBreak/>
        <w:t>Je-li žádost o prověření vyřízení stížnosti oprávněná, uloží ministerstvo poskytovateli sociálních služeb povinnost odstranit nevyhovující stav, nebo podá podnět k dalšímu postupu příslušnému orgánu veřejné správy. Poskytovatel sociálních služeb je povinen nevyhovující stav odstranit ve lhůtě stanovené ministerstvem a podat o tom ministerstvu písemnou zprávu.</w:t>
      </w:r>
    </w:p>
    <w:p w14:paraId="618CB434" w14:textId="77777777" w:rsidR="00003DF8" w:rsidRDefault="00003DF8" w:rsidP="002E2B1A">
      <w:pPr>
        <w:pStyle w:val="Odstavecseseznamem"/>
        <w:suppressAutoHyphens w:val="0"/>
        <w:spacing w:after="160" w:line="259" w:lineRule="auto"/>
        <w:ind w:left="0"/>
        <w:contextualSpacing/>
        <w:jc w:val="both"/>
        <w:rPr>
          <w:sz w:val="28"/>
          <w:szCs w:val="28"/>
        </w:rPr>
      </w:pPr>
    </w:p>
    <w:p w14:paraId="6DEA249A" w14:textId="77777777" w:rsidR="004916EB" w:rsidRDefault="004916EB" w:rsidP="002E2B1A">
      <w:pPr>
        <w:pStyle w:val="Odstavecseseznamem"/>
        <w:suppressAutoHyphens w:val="0"/>
        <w:spacing w:after="160" w:line="259" w:lineRule="auto"/>
        <w:ind w:left="0"/>
        <w:contextualSpacing/>
        <w:jc w:val="both"/>
        <w:rPr>
          <w:sz w:val="28"/>
          <w:szCs w:val="28"/>
        </w:rPr>
      </w:pPr>
      <w:r>
        <w:rPr>
          <w:sz w:val="28"/>
          <w:szCs w:val="28"/>
        </w:rPr>
        <w:t>D</w:t>
      </w:r>
      <w:r w:rsidRPr="004916EB">
        <w:rPr>
          <w:sz w:val="28"/>
          <w:szCs w:val="28"/>
        </w:rPr>
        <w:t>alších možnost</w:t>
      </w:r>
      <w:r>
        <w:rPr>
          <w:sz w:val="28"/>
          <w:szCs w:val="28"/>
        </w:rPr>
        <w:t>i</w:t>
      </w:r>
      <w:r w:rsidRPr="004916EB">
        <w:rPr>
          <w:sz w:val="28"/>
          <w:szCs w:val="28"/>
        </w:rPr>
        <w:t xml:space="preserve"> podat stížnost</w:t>
      </w:r>
      <w:r>
        <w:rPr>
          <w:sz w:val="28"/>
          <w:szCs w:val="28"/>
        </w:rPr>
        <w:t xml:space="preserve"> u:</w:t>
      </w:r>
      <w:r w:rsidRPr="004916EB">
        <w:rPr>
          <w:sz w:val="28"/>
          <w:szCs w:val="28"/>
        </w:rPr>
        <w:t xml:space="preserve"> </w:t>
      </w:r>
    </w:p>
    <w:p w14:paraId="4A8B0F7F" w14:textId="77777777" w:rsidR="004916EB" w:rsidRDefault="004916EB" w:rsidP="002E2B1A">
      <w:pPr>
        <w:pStyle w:val="Zkladntext"/>
        <w:numPr>
          <w:ilvl w:val="0"/>
          <w:numId w:val="26"/>
        </w:numPr>
        <w:tabs>
          <w:tab w:val="left" w:pos="720"/>
          <w:tab w:val="left" w:pos="1134"/>
        </w:tabs>
        <w:rPr>
          <w:sz w:val="28"/>
          <w:szCs w:val="28"/>
        </w:rPr>
      </w:pPr>
      <w:r>
        <w:rPr>
          <w:sz w:val="28"/>
          <w:szCs w:val="28"/>
        </w:rPr>
        <w:t>z</w:t>
      </w:r>
      <w:r w:rsidRPr="004916EB">
        <w:rPr>
          <w:sz w:val="28"/>
          <w:szCs w:val="28"/>
        </w:rPr>
        <w:t>řizovatele</w:t>
      </w:r>
      <w:r>
        <w:rPr>
          <w:sz w:val="28"/>
          <w:szCs w:val="28"/>
        </w:rPr>
        <w:t xml:space="preserve"> (Zlínský kraj, Krajský úřad, sociální odbor, tř. T. Bati 21, 760 01),</w:t>
      </w:r>
    </w:p>
    <w:p w14:paraId="53DE562C" w14:textId="77777777" w:rsidR="009675CA" w:rsidRPr="004916EB" w:rsidRDefault="004916EB" w:rsidP="002E2B1A">
      <w:pPr>
        <w:pStyle w:val="Odstavecseseznamem"/>
        <w:numPr>
          <w:ilvl w:val="0"/>
          <w:numId w:val="26"/>
        </w:numPr>
        <w:jc w:val="both"/>
        <w:rPr>
          <w:sz w:val="28"/>
          <w:szCs w:val="28"/>
        </w:rPr>
      </w:pPr>
      <w:r w:rsidRPr="004916EB">
        <w:rPr>
          <w:sz w:val="28"/>
          <w:szCs w:val="28"/>
        </w:rPr>
        <w:t>instituc</w:t>
      </w:r>
      <w:r>
        <w:rPr>
          <w:sz w:val="28"/>
          <w:szCs w:val="28"/>
        </w:rPr>
        <w:t>e</w:t>
      </w:r>
      <w:r w:rsidRPr="004916EB">
        <w:rPr>
          <w:sz w:val="28"/>
          <w:szCs w:val="28"/>
        </w:rPr>
        <w:t xml:space="preserve"> sledující dodržování lidských práv a základních svobod osob</w:t>
      </w:r>
      <w:r>
        <w:rPr>
          <w:sz w:val="28"/>
          <w:szCs w:val="28"/>
        </w:rPr>
        <w:t xml:space="preserve"> (</w:t>
      </w:r>
      <w:r w:rsidRPr="00C739AA">
        <w:rPr>
          <w:sz w:val="28"/>
          <w:szCs w:val="28"/>
        </w:rPr>
        <w:t>Kancelář veřejného ochránce práv, Údolní 39, Brno, 602 00</w:t>
      </w:r>
      <w:r>
        <w:rPr>
          <w:sz w:val="28"/>
          <w:szCs w:val="28"/>
        </w:rPr>
        <w:t>)</w:t>
      </w:r>
    </w:p>
    <w:p w14:paraId="139CCA6D" w14:textId="77777777" w:rsidR="004916EB" w:rsidRPr="004916EB" w:rsidRDefault="004916EB" w:rsidP="002E2B1A">
      <w:pPr>
        <w:spacing w:before="120"/>
        <w:jc w:val="both"/>
        <w:rPr>
          <w:sz w:val="28"/>
          <w:szCs w:val="28"/>
        </w:rPr>
      </w:pPr>
    </w:p>
    <w:p w14:paraId="010E756B" w14:textId="77777777" w:rsidR="000C4540" w:rsidRDefault="000C4540" w:rsidP="002E2B1A">
      <w:pPr>
        <w:spacing w:after="120"/>
        <w:jc w:val="both"/>
        <w:rPr>
          <w:sz w:val="28"/>
          <w:szCs w:val="28"/>
        </w:rPr>
      </w:pPr>
      <w:r>
        <w:rPr>
          <w:sz w:val="28"/>
          <w:szCs w:val="28"/>
        </w:rPr>
        <w:t xml:space="preserve">Během pobytu v zařízení je v rámci individuálního plánování zjišťována u uživatelů jejich spokojenost s poskytovanými službami prostřednictvím rozhovorů. </w:t>
      </w:r>
    </w:p>
    <w:p w14:paraId="22BB37BB" w14:textId="77777777" w:rsidR="000C4540" w:rsidRDefault="000C4540" w:rsidP="002E2B1A">
      <w:pPr>
        <w:spacing w:after="120"/>
        <w:jc w:val="both"/>
        <w:rPr>
          <w:sz w:val="28"/>
          <w:szCs w:val="28"/>
        </w:rPr>
      </w:pPr>
      <w:r w:rsidRPr="002356DE">
        <w:rPr>
          <w:sz w:val="28"/>
          <w:szCs w:val="28"/>
        </w:rPr>
        <w:t>Klíčov</w:t>
      </w:r>
      <w:r>
        <w:rPr>
          <w:sz w:val="28"/>
          <w:szCs w:val="28"/>
        </w:rPr>
        <w:t>í</w:t>
      </w:r>
      <w:r w:rsidRPr="002356DE">
        <w:rPr>
          <w:sz w:val="28"/>
          <w:szCs w:val="28"/>
        </w:rPr>
        <w:t xml:space="preserve"> pracovníci také během pobytu uživatele opakovaně informují o právu stěžovat si a </w:t>
      </w:r>
      <w:r w:rsidR="002E2B1A">
        <w:rPr>
          <w:sz w:val="28"/>
          <w:szCs w:val="28"/>
        </w:rPr>
        <w:t xml:space="preserve">opětovně </w:t>
      </w:r>
      <w:r w:rsidRPr="002356DE">
        <w:rPr>
          <w:sz w:val="28"/>
          <w:szCs w:val="28"/>
        </w:rPr>
        <w:t>seznamují s pravidly pro podávání a vyřizování stížností</w:t>
      </w:r>
      <w:r w:rsidR="002E2B1A">
        <w:rPr>
          <w:sz w:val="28"/>
          <w:szCs w:val="28"/>
        </w:rPr>
        <w:t>. Z</w:t>
      </w:r>
      <w:r>
        <w:rPr>
          <w:sz w:val="28"/>
          <w:szCs w:val="28"/>
        </w:rPr>
        <w:t>aměstnanci jsou s těmito postupy seznámeni, aktuální znění mají vždy k dispozici v dokumentech v IS Cygnus</w:t>
      </w:r>
      <w:r w:rsidR="002E2B1A">
        <w:rPr>
          <w:sz w:val="28"/>
          <w:szCs w:val="28"/>
        </w:rPr>
        <w:t>, na nástěnkách v domově, na webu</w:t>
      </w:r>
      <w:r>
        <w:rPr>
          <w:sz w:val="28"/>
          <w:szCs w:val="28"/>
        </w:rPr>
        <w:t xml:space="preserve">. </w:t>
      </w:r>
    </w:p>
    <w:p w14:paraId="0355BAB5" w14:textId="77777777" w:rsidR="000C4540" w:rsidRDefault="000C4540" w:rsidP="002E2B1A">
      <w:pPr>
        <w:spacing w:after="120"/>
        <w:jc w:val="both"/>
        <w:rPr>
          <w:sz w:val="28"/>
          <w:szCs w:val="28"/>
        </w:rPr>
      </w:pPr>
      <w:r>
        <w:rPr>
          <w:sz w:val="28"/>
          <w:szCs w:val="28"/>
        </w:rPr>
        <w:t xml:space="preserve">U uživatelů, se sníženou kognitivní funkcí a zhoršeným vnímáním, se zaměstnanci zaměřují na vypozorování nespokojenosti. Je kladen důraz na práci klíčového pracovníka, </w:t>
      </w:r>
      <w:r w:rsidRPr="002356DE">
        <w:rPr>
          <w:sz w:val="28"/>
          <w:szCs w:val="28"/>
        </w:rPr>
        <w:t>který v případě zjištění nespokojenosti uživatele učiní</w:t>
      </w:r>
      <w:r>
        <w:rPr>
          <w:sz w:val="28"/>
          <w:szCs w:val="28"/>
        </w:rPr>
        <w:t xml:space="preserve"> záznam do programu Cygnus a následně je situace řešena v týmu.</w:t>
      </w:r>
    </w:p>
    <w:p w14:paraId="0AE87275" w14:textId="77777777" w:rsidR="0003323A" w:rsidRDefault="00DE2B57" w:rsidP="002E2B1A">
      <w:pPr>
        <w:spacing w:before="120"/>
        <w:jc w:val="both"/>
        <w:rPr>
          <w:sz w:val="28"/>
          <w:szCs w:val="28"/>
        </w:rPr>
      </w:pPr>
      <w:r>
        <w:rPr>
          <w:sz w:val="28"/>
          <w:szCs w:val="28"/>
        </w:rPr>
        <w:t>Evidence stížností je min. 1x ročně analyzována a poznatky slouží ke zlepšení kvality poskytování sociální služby.</w:t>
      </w:r>
      <w:bookmarkEnd w:id="0"/>
    </w:p>
    <w:p w14:paraId="47A85AFE" w14:textId="77777777" w:rsidR="00DB2743" w:rsidRDefault="00DB2743" w:rsidP="002E2B1A">
      <w:pPr>
        <w:spacing w:before="120"/>
        <w:jc w:val="both"/>
        <w:rPr>
          <w:sz w:val="28"/>
          <w:szCs w:val="28"/>
        </w:rPr>
      </w:pPr>
    </w:p>
    <w:p w14:paraId="4073C49E" w14:textId="77777777" w:rsidR="00DB2743" w:rsidRDefault="00DB2743" w:rsidP="002E2B1A">
      <w:pPr>
        <w:spacing w:before="120"/>
        <w:jc w:val="both"/>
        <w:rPr>
          <w:sz w:val="28"/>
          <w:szCs w:val="28"/>
        </w:rPr>
      </w:pPr>
    </w:p>
    <w:p w14:paraId="342B8BBE" w14:textId="77777777" w:rsidR="00DB2743" w:rsidRDefault="00DB2743" w:rsidP="002E2B1A">
      <w:pPr>
        <w:spacing w:before="120"/>
        <w:jc w:val="both"/>
        <w:rPr>
          <w:sz w:val="28"/>
          <w:szCs w:val="28"/>
        </w:rPr>
      </w:pPr>
    </w:p>
    <w:p w14:paraId="6D065320" w14:textId="77777777" w:rsidR="00DB2743" w:rsidRDefault="00DB2743" w:rsidP="002E2B1A">
      <w:pPr>
        <w:spacing w:before="120"/>
        <w:jc w:val="both"/>
        <w:rPr>
          <w:sz w:val="28"/>
          <w:szCs w:val="28"/>
        </w:rPr>
      </w:pPr>
    </w:p>
    <w:p w14:paraId="4600CC67" w14:textId="77777777" w:rsidR="00DB2743" w:rsidRDefault="00DB2743" w:rsidP="002E2B1A">
      <w:pPr>
        <w:spacing w:before="120"/>
        <w:jc w:val="both"/>
        <w:rPr>
          <w:sz w:val="28"/>
          <w:szCs w:val="28"/>
        </w:rPr>
      </w:pPr>
    </w:p>
    <w:p w14:paraId="6780D161" w14:textId="77777777" w:rsidR="00DB2743" w:rsidRDefault="00DB2743" w:rsidP="002E2B1A">
      <w:pPr>
        <w:spacing w:before="120"/>
        <w:jc w:val="both"/>
        <w:rPr>
          <w:sz w:val="28"/>
          <w:szCs w:val="28"/>
        </w:rPr>
      </w:pPr>
    </w:p>
    <w:p w14:paraId="5758C50F" w14:textId="77777777" w:rsidR="00DB2743" w:rsidRDefault="00DB2743" w:rsidP="002E2B1A">
      <w:pPr>
        <w:spacing w:before="120"/>
        <w:jc w:val="both"/>
        <w:rPr>
          <w:sz w:val="28"/>
          <w:szCs w:val="28"/>
        </w:rPr>
      </w:pPr>
    </w:p>
    <w:p w14:paraId="47E079DF" w14:textId="77777777" w:rsidR="00DB2743" w:rsidRDefault="00DB2743" w:rsidP="002E2B1A">
      <w:pPr>
        <w:spacing w:before="120"/>
        <w:jc w:val="both"/>
        <w:rPr>
          <w:sz w:val="28"/>
          <w:szCs w:val="28"/>
        </w:rPr>
      </w:pPr>
    </w:p>
    <w:p w14:paraId="4968C934" w14:textId="77777777" w:rsidR="00DB2743" w:rsidRDefault="00DB2743" w:rsidP="002E2B1A">
      <w:pPr>
        <w:spacing w:before="120"/>
        <w:jc w:val="both"/>
        <w:rPr>
          <w:sz w:val="28"/>
          <w:szCs w:val="28"/>
        </w:rPr>
      </w:pPr>
    </w:p>
    <w:p w14:paraId="7777AA71" w14:textId="77777777" w:rsidR="00DB2743" w:rsidRDefault="00DB2743" w:rsidP="002E2B1A">
      <w:pPr>
        <w:spacing w:before="120"/>
        <w:jc w:val="both"/>
        <w:rPr>
          <w:sz w:val="28"/>
          <w:szCs w:val="28"/>
        </w:rPr>
      </w:pPr>
    </w:p>
    <w:p w14:paraId="5EED1EB4" w14:textId="2DF3ECCE" w:rsidR="00DB2743" w:rsidRDefault="006121B4" w:rsidP="002E2B1A">
      <w:pPr>
        <w:spacing w:before="120"/>
        <w:jc w:val="both"/>
        <w:rPr>
          <w:i/>
          <w:sz w:val="28"/>
          <w:szCs w:val="28"/>
          <w:u w:val="single"/>
        </w:rPr>
      </w:pPr>
      <w:r w:rsidRPr="006121B4">
        <w:rPr>
          <w:i/>
          <w:sz w:val="28"/>
          <w:szCs w:val="28"/>
          <w:u w:val="single"/>
        </w:rPr>
        <w:lastRenderedPageBreak/>
        <w:drawing>
          <wp:inline distT="0" distB="0" distL="0" distR="0" wp14:anchorId="01D053DC" wp14:editId="7BBEF418">
            <wp:extent cx="5800725" cy="8801917"/>
            <wp:effectExtent l="0" t="0" r="0" b="0"/>
            <wp:docPr id="234106143" name="Obrázek 1" descr="Obsah obrázku text, snímek obrazovky, Webové stránky, Internetová reklam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06143" name="Obrázek 1" descr="Obsah obrázku text, snímek obrazovky, Webové stránky, Internetová reklama&#10;&#10;Obsah generovaný pomocí AI může být nesprávný."/>
                    <pic:cNvPicPr/>
                  </pic:nvPicPr>
                  <pic:blipFill>
                    <a:blip r:embed="rId7"/>
                    <a:stretch>
                      <a:fillRect/>
                    </a:stretch>
                  </pic:blipFill>
                  <pic:spPr>
                    <a:xfrm>
                      <a:off x="0" y="0"/>
                      <a:ext cx="5804312" cy="8807359"/>
                    </a:xfrm>
                    <a:prstGeom prst="rect">
                      <a:avLst/>
                    </a:prstGeom>
                  </pic:spPr>
                </pic:pic>
              </a:graphicData>
            </a:graphic>
          </wp:inline>
        </w:drawing>
      </w:r>
    </w:p>
    <w:sectPr w:rsidR="00DB2743" w:rsidSect="00257723">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3A2B" w14:textId="77777777" w:rsidR="00937871" w:rsidRDefault="00937871" w:rsidP="00FB05A0">
      <w:r>
        <w:separator/>
      </w:r>
    </w:p>
  </w:endnote>
  <w:endnote w:type="continuationSeparator" w:id="0">
    <w:p w14:paraId="7D419B70" w14:textId="77777777" w:rsidR="00937871" w:rsidRDefault="00937871" w:rsidP="00FB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8D2B" w14:textId="1A941FDC" w:rsidR="00FB05A0" w:rsidRPr="004F22AC" w:rsidRDefault="00FB05A0">
    <w:pPr>
      <w:pStyle w:val="Zpat"/>
      <w:jc w:val="center"/>
      <w:rPr>
        <w:sz w:val="22"/>
        <w:szCs w:val="22"/>
        <w:lang w:val="cs-CZ"/>
      </w:rPr>
    </w:pPr>
    <w:r w:rsidRPr="00FB05A0">
      <w:rPr>
        <w:sz w:val="22"/>
        <w:szCs w:val="22"/>
      </w:rPr>
      <w:fldChar w:fldCharType="begin"/>
    </w:r>
    <w:r w:rsidRPr="00FB05A0">
      <w:rPr>
        <w:sz w:val="22"/>
        <w:szCs w:val="22"/>
      </w:rPr>
      <w:instrText xml:space="preserve"> PAGE   \* MERGEFORMAT </w:instrText>
    </w:r>
    <w:r w:rsidRPr="00FB05A0">
      <w:rPr>
        <w:sz w:val="22"/>
        <w:szCs w:val="22"/>
      </w:rPr>
      <w:fldChar w:fldCharType="separate"/>
    </w:r>
    <w:r w:rsidR="002356DE">
      <w:rPr>
        <w:noProof/>
        <w:sz w:val="22"/>
        <w:szCs w:val="22"/>
      </w:rPr>
      <w:t>1</w:t>
    </w:r>
    <w:r w:rsidRPr="00FB05A0">
      <w:rPr>
        <w:sz w:val="22"/>
        <w:szCs w:val="22"/>
      </w:rPr>
      <w:fldChar w:fldCharType="end"/>
    </w:r>
    <w:r w:rsidRPr="00FB05A0">
      <w:rPr>
        <w:sz w:val="22"/>
        <w:szCs w:val="22"/>
      </w:rPr>
      <w:t>/</w:t>
    </w:r>
    <w:r w:rsidR="00994453">
      <w:rPr>
        <w:sz w:val="22"/>
        <w:szCs w:val="22"/>
      </w:rPr>
      <w:t>6</w:t>
    </w:r>
  </w:p>
  <w:p w14:paraId="3A7F764D" w14:textId="77777777" w:rsidR="00FB05A0" w:rsidRDefault="00FB05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00A7" w14:textId="77777777" w:rsidR="00937871" w:rsidRDefault="00937871" w:rsidP="00FB05A0">
      <w:r>
        <w:separator/>
      </w:r>
    </w:p>
  </w:footnote>
  <w:footnote w:type="continuationSeparator" w:id="0">
    <w:p w14:paraId="0793EE62" w14:textId="77777777" w:rsidR="00937871" w:rsidRDefault="00937871" w:rsidP="00FB0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2302CBA"/>
    <w:multiLevelType w:val="hybridMultilevel"/>
    <w:tmpl w:val="3AAA0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2CB665B"/>
    <w:multiLevelType w:val="hybridMultilevel"/>
    <w:tmpl w:val="6A861422"/>
    <w:lvl w:ilvl="0" w:tplc="DDE6627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693D60"/>
    <w:multiLevelType w:val="hybridMultilevel"/>
    <w:tmpl w:val="3CCCA720"/>
    <w:lvl w:ilvl="0" w:tplc="7534DF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1A1F9F"/>
    <w:multiLevelType w:val="hybridMultilevel"/>
    <w:tmpl w:val="187E0018"/>
    <w:lvl w:ilvl="0" w:tplc="76341D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7A6BA4"/>
    <w:multiLevelType w:val="hybridMultilevel"/>
    <w:tmpl w:val="F2C06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5923AA"/>
    <w:multiLevelType w:val="hybridMultilevel"/>
    <w:tmpl w:val="6254CB6C"/>
    <w:lvl w:ilvl="0" w:tplc="0405000B">
      <w:start w:val="1"/>
      <w:numFmt w:val="bullet"/>
      <w:lvlText w:val=""/>
      <w:lvlJc w:val="left"/>
      <w:pPr>
        <w:ind w:left="792" w:hanging="360"/>
      </w:pPr>
      <w:rPr>
        <w:rFonts w:ascii="Wingdings" w:hAnsi="Wingdings"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0" w15:restartNumberingAfterBreak="0">
    <w:nsid w:val="27214A2E"/>
    <w:multiLevelType w:val="hybridMultilevel"/>
    <w:tmpl w:val="802A68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F2730F"/>
    <w:multiLevelType w:val="hybridMultilevel"/>
    <w:tmpl w:val="AE848C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7A1D27"/>
    <w:multiLevelType w:val="hybridMultilevel"/>
    <w:tmpl w:val="19E02A98"/>
    <w:lvl w:ilvl="0" w:tplc="C6460174">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9E36CA"/>
    <w:multiLevelType w:val="hybridMultilevel"/>
    <w:tmpl w:val="59D2255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B60B61"/>
    <w:multiLevelType w:val="hybridMultilevel"/>
    <w:tmpl w:val="DB7A5ABA"/>
    <w:lvl w:ilvl="0" w:tplc="F522DF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546256"/>
    <w:multiLevelType w:val="hybridMultilevel"/>
    <w:tmpl w:val="70D2855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0A0EC4"/>
    <w:multiLevelType w:val="hybridMultilevel"/>
    <w:tmpl w:val="5DCCBECA"/>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7" w15:restartNumberingAfterBreak="0">
    <w:nsid w:val="5BA81162"/>
    <w:multiLevelType w:val="hybridMultilevel"/>
    <w:tmpl w:val="C2BAF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09A"/>
    <w:multiLevelType w:val="hybridMultilevel"/>
    <w:tmpl w:val="46103E46"/>
    <w:lvl w:ilvl="0" w:tplc="AACCDC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901326"/>
    <w:multiLevelType w:val="hybridMultilevel"/>
    <w:tmpl w:val="349A6D7C"/>
    <w:lvl w:ilvl="0" w:tplc="0405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C471CF"/>
    <w:multiLevelType w:val="hybridMultilevel"/>
    <w:tmpl w:val="E04683B0"/>
    <w:lvl w:ilvl="0" w:tplc="FD3457B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90667"/>
    <w:multiLevelType w:val="hybridMultilevel"/>
    <w:tmpl w:val="CE24B9B4"/>
    <w:lvl w:ilvl="0" w:tplc="9EACA7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C44D98"/>
    <w:multiLevelType w:val="hybridMultilevel"/>
    <w:tmpl w:val="C81C64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A16E8C"/>
    <w:multiLevelType w:val="hybridMultilevel"/>
    <w:tmpl w:val="A13E3E14"/>
    <w:lvl w:ilvl="0" w:tplc="C85869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C95BC4"/>
    <w:multiLevelType w:val="hybridMultilevel"/>
    <w:tmpl w:val="47D4F140"/>
    <w:lvl w:ilvl="0" w:tplc="45DEDB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A793E83"/>
    <w:multiLevelType w:val="hybridMultilevel"/>
    <w:tmpl w:val="AD5AF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3249591">
    <w:abstractNumId w:val="0"/>
  </w:num>
  <w:num w:numId="2" w16cid:durableId="255140929">
    <w:abstractNumId w:val="1"/>
  </w:num>
  <w:num w:numId="3" w16cid:durableId="80029286">
    <w:abstractNumId w:val="2"/>
  </w:num>
  <w:num w:numId="4" w16cid:durableId="1449201010">
    <w:abstractNumId w:val="3"/>
  </w:num>
  <w:num w:numId="5" w16cid:durableId="316109671">
    <w:abstractNumId w:val="11"/>
  </w:num>
  <w:num w:numId="6" w16cid:durableId="261572562">
    <w:abstractNumId w:val="17"/>
  </w:num>
  <w:num w:numId="7" w16cid:durableId="393313757">
    <w:abstractNumId w:val="16"/>
  </w:num>
  <w:num w:numId="8" w16cid:durableId="1556895842">
    <w:abstractNumId w:val="21"/>
  </w:num>
  <w:num w:numId="9" w16cid:durableId="1695766519">
    <w:abstractNumId w:val="18"/>
  </w:num>
  <w:num w:numId="10" w16cid:durableId="1594898956">
    <w:abstractNumId w:val="14"/>
  </w:num>
  <w:num w:numId="11" w16cid:durableId="630012554">
    <w:abstractNumId w:val="7"/>
  </w:num>
  <w:num w:numId="12" w16cid:durableId="2105029389">
    <w:abstractNumId w:val="6"/>
  </w:num>
  <w:num w:numId="13" w16cid:durableId="743723570">
    <w:abstractNumId w:val="5"/>
  </w:num>
  <w:num w:numId="14" w16cid:durableId="297761302">
    <w:abstractNumId w:val="23"/>
  </w:num>
  <w:num w:numId="15" w16cid:durableId="1901404294">
    <w:abstractNumId w:val="24"/>
  </w:num>
  <w:num w:numId="16" w16cid:durableId="1877813013">
    <w:abstractNumId w:val="20"/>
  </w:num>
  <w:num w:numId="17" w16cid:durableId="352732507">
    <w:abstractNumId w:val="25"/>
  </w:num>
  <w:num w:numId="18" w16cid:durableId="2033872609">
    <w:abstractNumId w:val="12"/>
  </w:num>
  <w:num w:numId="19" w16cid:durableId="1179208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030018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560797">
    <w:abstractNumId w:val="4"/>
  </w:num>
  <w:num w:numId="22" w16cid:durableId="799568836">
    <w:abstractNumId w:val="10"/>
  </w:num>
  <w:num w:numId="23" w16cid:durableId="548899">
    <w:abstractNumId w:val="22"/>
  </w:num>
  <w:num w:numId="24" w16cid:durableId="1740790806">
    <w:abstractNumId w:val="8"/>
  </w:num>
  <w:num w:numId="25" w16cid:durableId="135605749">
    <w:abstractNumId w:val="13"/>
  </w:num>
  <w:num w:numId="26" w16cid:durableId="1002928812">
    <w:abstractNumId w:val="19"/>
  </w:num>
  <w:num w:numId="27" w16cid:durableId="1918248948">
    <w:abstractNumId w:val="15"/>
  </w:num>
  <w:num w:numId="28" w16cid:durableId="2128575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EA"/>
    <w:rsid w:val="00003DF8"/>
    <w:rsid w:val="00007FEE"/>
    <w:rsid w:val="00016471"/>
    <w:rsid w:val="0002624E"/>
    <w:rsid w:val="0003323A"/>
    <w:rsid w:val="00041E0F"/>
    <w:rsid w:val="0007025D"/>
    <w:rsid w:val="000704F2"/>
    <w:rsid w:val="000B4F96"/>
    <w:rsid w:val="000C4540"/>
    <w:rsid w:val="000C5B24"/>
    <w:rsid w:val="00103BBB"/>
    <w:rsid w:val="00110631"/>
    <w:rsid w:val="00112E2E"/>
    <w:rsid w:val="00114520"/>
    <w:rsid w:val="00134E18"/>
    <w:rsid w:val="00170891"/>
    <w:rsid w:val="001A678A"/>
    <w:rsid w:val="001D03D6"/>
    <w:rsid w:val="001D4124"/>
    <w:rsid w:val="001E7E15"/>
    <w:rsid w:val="002321D7"/>
    <w:rsid w:val="002356DE"/>
    <w:rsid w:val="00243A7A"/>
    <w:rsid w:val="00254B14"/>
    <w:rsid w:val="00257723"/>
    <w:rsid w:val="00257B18"/>
    <w:rsid w:val="00266BF3"/>
    <w:rsid w:val="00270CD7"/>
    <w:rsid w:val="002864EB"/>
    <w:rsid w:val="002A27B1"/>
    <w:rsid w:val="002C3B21"/>
    <w:rsid w:val="002D11F2"/>
    <w:rsid w:val="002E2B1A"/>
    <w:rsid w:val="00300D0B"/>
    <w:rsid w:val="0030525D"/>
    <w:rsid w:val="00312A0C"/>
    <w:rsid w:val="00385469"/>
    <w:rsid w:val="003C62E5"/>
    <w:rsid w:val="003D460E"/>
    <w:rsid w:val="003F7C47"/>
    <w:rsid w:val="0041405C"/>
    <w:rsid w:val="00447ED0"/>
    <w:rsid w:val="0046338A"/>
    <w:rsid w:val="00482D31"/>
    <w:rsid w:val="00483A06"/>
    <w:rsid w:val="0048407B"/>
    <w:rsid w:val="004916EB"/>
    <w:rsid w:val="004A0879"/>
    <w:rsid w:val="004A4615"/>
    <w:rsid w:val="004B2852"/>
    <w:rsid w:val="004C51DD"/>
    <w:rsid w:val="004E433E"/>
    <w:rsid w:val="004E65EC"/>
    <w:rsid w:val="004F22AC"/>
    <w:rsid w:val="004F295E"/>
    <w:rsid w:val="00502AC8"/>
    <w:rsid w:val="00511E7A"/>
    <w:rsid w:val="00530E99"/>
    <w:rsid w:val="00551BBD"/>
    <w:rsid w:val="00592600"/>
    <w:rsid w:val="005B4CDB"/>
    <w:rsid w:val="005B715F"/>
    <w:rsid w:val="005B75D2"/>
    <w:rsid w:val="005F2802"/>
    <w:rsid w:val="00604A96"/>
    <w:rsid w:val="006121B4"/>
    <w:rsid w:val="00636E12"/>
    <w:rsid w:val="0067019B"/>
    <w:rsid w:val="00672D55"/>
    <w:rsid w:val="00687265"/>
    <w:rsid w:val="006D45AB"/>
    <w:rsid w:val="006F28CB"/>
    <w:rsid w:val="00705274"/>
    <w:rsid w:val="00750006"/>
    <w:rsid w:val="00751CEA"/>
    <w:rsid w:val="007631D2"/>
    <w:rsid w:val="00766E1B"/>
    <w:rsid w:val="007920E6"/>
    <w:rsid w:val="00792B54"/>
    <w:rsid w:val="007A607C"/>
    <w:rsid w:val="007B73E2"/>
    <w:rsid w:val="0080561B"/>
    <w:rsid w:val="00833F51"/>
    <w:rsid w:val="008453F8"/>
    <w:rsid w:val="00856D8C"/>
    <w:rsid w:val="008602DB"/>
    <w:rsid w:val="00864850"/>
    <w:rsid w:val="00897DD8"/>
    <w:rsid w:val="008A46F3"/>
    <w:rsid w:val="008D2B41"/>
    <w:rsid w:val="009066AA"/>
    <w:rsid w:val="009257A8"/>
    <w:rsid w:val="00926FC1"/>
    <w:rsid w:val="00937871"/>
    <w:rsid w:val="00954647"/>
    <w:rsid w:val="009675CA"/>
    <w:rsid w:val="00971231"/>
    <w:rsid w:val="00994453"/>
    <w:rsid w:val="009A5B80"/>
    <w:rsid w:val="009C6B36"/>
    <w:rsid w:val="009E0CC2"/>
    <w:rsid w:val="009F1960"/>
    <w:rsid w:val="00A03F68"/>
    <w:rsid w:val="00A05164"/>
    <w:rsid w:val="00A14293"/>
    <w:rsid w:val="00A62EC9"/>
    <w:rsid w:val="00A66616"/>
    <w:rsid w:val="00AE3216"/>
    <w:rsid w:val="00AF4E50"/>
    <w:rsid w:val="00B61EF7"/>
    <w:rsid w:val="00B629CF"/>
    <w:rsid w:val="00B7541B"/>
    <w:rsid w:val="00B841B1"/>
    <w:rsid w:val="00BA56CE"/>
    <w:rsid w:val="00BB2C0C"/>
    <w:rsid w:val="00C1456B"/>
    <w:rsid w:val="00C14D2F"/>
    <w:rsid w:val="00C24595"/>
    <w:rsid w:val="00C42879"/>
    <w:rsid w:val="00C739AA"/>
    <w:rsid w:val="00C92FB0"/>
    <w:rsid w:val="00CC33F4"/>
    <w:rsid w:val="00CC6E0F"/>
    <w:rsid w:val="00CE7A3B"/>
    <w:rsid w:val="00CF53EA"/>
    <w:rsid w:val="00D54B51"/>
    <w:rsid w:val="00D86C05"/>
    <w:rsid w:val="00D954FD"/>
    <w:rsid w:val="00DB2743"/>
    <w:rsid w:val="00DE2B57"/>
    <w:rsid w:val="00E04741"/>
    <w:rsid w:val="00E06418"/>
    <w:rsid w:val="00E27106"/>
    <w:rsid w:val="00E42BC2"/>
    <w:rsid w:val="00E62E30"/>
    <w:rsid w:val="00E63A36"/>
    <w:rsid w:val="00E8578F"/>
    <w:rsid w:val="00E85CF2"/>
    <w:rsid w:val="00E922C2"/>
    <w:rsid w:val="00E96CCC"/>
    <w:rsid w:val="00EB10BA"/>
    <w:rsid w:val="00EB3970"/>
    <w:rsid w:val="00ED7F7B"/>
    <w:rsid w:val="00EF1724"/>
    <w:rsid w:val="00F03C9D"/>
    <w:rsid w:val="00F06A59"/>
    <w:rsid w:val="00F1368C"/>
    <w:rsid w:val="00F164A2"/>
    <w:rsid w:val="00F16552"/>
    <w:rsid w:val="00F20A4E"/>
    <w:rsid w:val="00F33053"/>
    <w:rsid w:val="00F357DF"/>
    <w:rsid w:val="00F809DD"/>
    <w:rsid w:val="00F80D30"/>
    <w:rsid w:val="00FB05A0"/>
    <w:rsid w:val="00FD685F"/>
    <w:rsid w:val="00FD7FB7"/>
    <w:rsid w:val="00FF1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C4C"/>
  <w15:chartTrackingRefBased/>
  <w15:docId w15:val="{112B868D-F9A1-4AD3-B0FD-AE9507FF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5">
    <w:name w:val="heading 5"/>
    <w:basedOn w:val="Normln"/>
    <w:next w:val="Normln"/>
    <w:qFormat/>
    <w:pPr>
      <w:keepNext/>
      <w:numPr>
        <w:ilvl w:val="4"/>
        <w:numId w:val="1"/>
      </w:numPr>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Standardnpsmoodstavce2">
    <w:name w:val="Standardní písmo odstavce2"/>
  </w:style>
  <w:style w:type="character" w:customStyle="1" w:styleId="WW8Num5z0">
    <w:name w:val="WW8Num5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semiHidden/>
    <w:pPr>
      <w:jc w:val="both"/>
    </w:pPr>
    <w:rPr>
      <w:sz w:val="24"/>
      <w:lang w:val="x-none"/>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rPr>
      <w:b/>
      <w:sz w:val="24"/>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pPr>
  </w:style>
  <w:style w:type="character" w:styleId="Hypertextovodkaz">
    <w:name w:val="Hyperlink"/>
    <w:uiPriority w:val="99"/>
    <w:unhideWhenUsed/>
    <w:rsid w:val="0002624E"/>
    <w:rPr>
      <w:color w:val="0000FF"/>
      <w:u w:val="single"/>
    </w:rPr>
  </w:style>
  <w:style w:type="paragraph" w:styleId="Normlnweb">
    <w:name w:val="Normal (Web)"/>
    <w:basedOn w:val="Normln"/>
    <w:uiPriority w:val="99"/>
    <w:unhideWhenUsed/>
    <w:rsid w:val="0002624E"/>
    <w:pPr>
      <w:suppressAutoHyphens w:val="0"/>
    </w:pPr>
    <w:rPr>
      <w:sz w:val="24"/>
      <w:szCs w:val="24"/>
      <w:lang w:eastAsia="cs-CZ"/>
    </w:rPr>
  </w:style>
  <w:style w:type="paragraph" w:styleId="Zhlav">
    <w:name w:val="header"/>
    <w:basedOn w:val="Normln"/>
    <w:link w:val="ZhlavChar"/>
    <w:uiPriority w:val="99"/>
    <w:unhideWhenUsed/>
    <w:rsid w:val="00FB05A0"/>
    <w:pPr>
      <w:tabs>
        <w:tab w:val="center" w:pos="4536"/>
        <w:tab w:val="right" w:pos="9072"/>
      </w:tabs>
    </w:pPr>
    <w:rPr>
      <w:lang w:val="x-none"/>
    </w:rPr>
  </w:style>
  <w:style w:type="character" w:customStyle="1" w:styleId="ZhlavChar">
    <w:name w:val="Záhlaví Char"/>
    <w:link w:val="Zhlav"/>
    <w:uiPriority w:val="99"/>
    <w:rsid w:val="00FB05A0"/>
    <w:rPr>
      <w:lang w:eastAsia="ar-SA"/>
    </w:rPr>
  </w:style>
  <w:style w:type="paragraph" w:styleId="Zpat">
    <w:name w:val="footer"/>
    <w:basedOn w:val="Normln"/>
    <w:link w:val="ZpatChar"/>
    <w:uiPriority w:val="99"/>
    <w:unhideWhenUsed/>
    <w:rsid w:val="00FB05A0"/>
    <w:pPr>
      <w:tabs>
        <w:tab w:val="center" w:pos="4536"/>
        <w:tab w:val="right" w:pos="9072"/>
      </w:tabs>
    </w:pPr>
    <w:rPr>
      <w:lang w:val="x-none"/>
    </w:rPr>
  </w:style>
  <w:style w:type="character" w:customStyle="1" w:styleId="ZpatChar">
    <w:name w:val="Zápatí Char"/>
    <w:link w:val="Zpat"/>
    <w:uiPriority w:val="99"/>
    <w:rsid w:val="00FB05A0"/>
    <w:rPr>
      <w:lang w:eastAsia="ar-SA"/>
    </w:rPr>
  </w:style>
  <w:style w:type="character" w:customStyle="1" w:styleId="ZkladntextChar">
    <w:name w:val="Základní text Char"/>
    <w:link w:val="Zkladntext"/>
    <w:semiHidden/>
    <w:rsid w:val="006F28CB"/>
    <w:rPr>
      <w:sz w:val="24"/>
      <w:lang w:eastAsia="ar-SA"/>
    </w:rPr>
  </w:style>
  <w:style w:type="character" w:styleId="Nevyeenzmnka">
    <w:name w:val="Unresolved Mention"/>
    <w:uiPriority w:val="99"/>
    <w:semiHidden/>
    <w:unhideWhenUsed/>
    <w:rsid w:val="0027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527">
      <w:bodyDiv w:val="1"/>
      <w:marLeft w:val="0"/>
      <w:marRight w:val="0"/>
      <w:marTop w:val="0"/>
      <w:marBottom w:val="0"/>
      <w:divBdr>
        <w:top w:val="none" w:sz="0" w:space="0" w:color="auto"/>
        <w:left w:val="none" w:sz="0" w:space="0" w:color="auto"/>
        <w:bottom w:val="none" w:sz="0" w:space="0" w:color="auto"/>
        <w:right w:val="none" w:sz="0" w:space="0" w:color="auto"/>
      </w:divBdr>
    </w:div>
    <w:div w:id="545069166">
      <w:bodyDiv w:val="1"/>
      <w:marLeft w:val="0"/>
      <w:marRight w:val="0"/>
      <w:marTop w:val="0"/>
      <w:marBottom w:val="0"/>
      <w:divBdr>
        <w:top w:val="none" w:sz="0" w:space="0" w:color="auto"/>
        <w:left w:val="none" w:sz="0" w:space="0" w:color="auto"/>
        <w:bottom w:val="none" w:sz="0" w:space="0" w:color="auto"/>
        <w:right w:val="none" w:sz="0" w:space="0" w:color="auto"/>
      </w:divBdr>
    </w:div>
    <w:div w:id="787354386">
      <w:bodyDiv w:val="1"/>
      <w:marLeft w:val="0"/>
      <w:marRight w:val="0"/>
      <w:marTop w:val="0"/>
      <w:marBottom w:val="0"/>
      <w:divBdr>
        <w:top w:val="none" w:sz="0" w:space="0" w:color="auto"/>
        <w:left w:val="none" w:sz="0" w:space="0" w:color="auto"/>
        <w:bottom w:val="none" w:sz="0" w:space="0" w:color="auto"/>
        <w:right w:val="none" w:sz="0" w:space="0" w:color="auto"/>
      </w:divBdr>
    </w:div>
    <w:div w:id="1065564577">
      <w:bodyDiv w:val="1"/>
      <w:marLeft w:val="0"/>
      <w:marRight w:val="0"/>
      <w:marTop w:val="0"/>
      <w:marBottom w:val="0"/>
      <w:divBdr>
        <w:top w:val="none" w:sz="0" w:space="0" w:color="auto"/>
        <w:left w:val="none" w:sz="0" w:space="0" w:color="auto"/>
        <w:bottom w:val="none" w:sz="0" w:space="0" w:color="auto"/>
        <w:right w:val="none" w:sz="0" w:space="0" w:color="auto"/>
      </w:divBdr>
    </w:div>
    <w:div w:id="170131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1156</Words>
  <Characters>6823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POSTUP  STÍŽNOSTÍ  NA KVALITU NEBO ZPŮSOB</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POSTUP  STÍŽNOSTÍ  NA KVALITU NEBO ZPŮSOB</dc:title>
  <dc:subject/>
  <dc:creator>DD Lukov</dc:creator>
  <cp:keywords/>
  <cp:lastModifiedBy>Marie Šmirausová</cp:lastModifiedBy>
  <cp:revision>7</cp:revision>
  <cp:lastPrinted>2025-11-10T08:15:00Z</cp:lastPrinted>
  <dcterms:created xsi:type="dcterms:W3CDTF">2025-11-24T05:43:00Z</dcterms:created>
  <dcterms:modified xsi:type="dcterms:W3CDTF">2025-11-24T05:48:00Z</dcterms:modified>
</cp:coreProperties>
</file>